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5BCB" w14:textId="77777777" w:rsidR="00C55E0D" w:rsidRDefault="004D03A2" w:rsidP="00A14F01">
      <w:pPr>
        <w:pStyle w:val="Ttulo1"/>
      </w:pPr>
      <w:r>
        <w:rPr>
          <w:noProof/>
        </w:rPr>
        <mc:AlternateContent>
          <mc:Choice Requires="wps">
            <w:drawing>
              <wp:anchor distT="0" distB="0" distL="114300" distR="114300" simplePos="0" relativeHeight="251660288" behindDoc="0" locked="0" layoutInCell="1" allowOverlap="1" wp14:anchorId="63180724" wp14:editId="2BD6D515">
                <wp:simplePos x="0" y="0"/>
                <wp:positionH relativeFrom="margin">
                  <wp:posOffset>1073647</wp:posOffset>
                </wp:positionH>
                <wp:positionV relativeFrom="margin">
                  <wp:posOffset>-815395</wp:posOffset>
                </wp:positionV>
                <wp:extent cx="4236610" cy="1525822"/>
                <wp:effectExtent l="0" t="0" r="12065" b="0"/>
                <wp:wrapNone/>
                <wp:docPr id="1" name="Cuadro de texto 1"/>
                <wp:cNvGraphicFramePr/>
                <a:graphic xmlns:a="http://schemas.openxmlformats.org/drawingml/2006/main">
                  <a:graphicData uri="http://schemas.microsoft.com/office/word/2010/wordprocessingShape">
                    <wps:wsp>
                      <wps:cNvSpPr txBox="1"/>
                      <wps:spPr>
                        <a:xfrm>
                          <a:off x="0" y="0"/>
                          <a:ext cx="4236610" cy="1525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6DC69" w14:textId="77777777" w:rsidR="00C55E0D" w:rsidRPr="0066228F" w:rsidRDefault="00000000" w:rsidP="00375115">
                            <w:pPr>
                              <w:pStyle w:val="Sinespaciado"/>
                              <w:rPr>
                                <w:rFonts w:asciiTheme="majorHAnsi" w:hAnsiTheme="majorHAnsi" w:cstheme="majorHAnsi"/>
                                <w:b/>
                                <w:bCs/>
                                <w:noProof/>
                                <w:color w:val="FFFFFF" w:themeColor="background1"/>
                                <w:sz w:val="44"/>
                                <w:szCs w:val="44"/>
                              </w:rPr>
                            </w:pPr>
                            <w:sdt>
                              <w:sdtPr>
                                <w:rPr>
                                  <w:rFonts w:asciiTheme="majorHAnsi" w:hAnsiTheme="majorHAnsi" w:cstheme="majorHAnsi"/>
                                  <w:b/>
                                  <w:bCs/>
                                  <w:noProof/>
                                  <w:color w:val="FFFFFF" w:themeColor="background1"/>
                                  <w:sz w:val="44"/>
                                  <w:szCs w:val="44"/>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495BBF" w:rsidRPr="0066228F">
                                  <w:rPr>
                                    <w:rFonts w:asciiTheme="majorHAnsi" w:hAnsiTheme="majorHAnsi" w:cstheme="majorHAnsi"/>
                                    <w:b/>
                                    <w:bCs/>
                                    <w:noProof/>
                                    <w:color w:val="FFFFFF" w:themeColor="background1"/>
                                    <w:sz w:val="44"/>
                                    <w:szCs w:val="44"/>
                                  </w:rPr>
                                  <w:t>INF</w:t>
                                </w:r>
                                <w:r w:rsidR="00375115" w:rsidRPr="0066228F">
                                  <w:rPr>
                                    <w:rFonts w:asciiTheme="majorHAnsi" w:hAnsiTheme="majorHAnsi" w:cstheme="majorHAnsi"/>
                                    <w:b/>
                                    <w:bCs/>
                                    <w:noProof/>
                                    <w:color w:val="FFFFFF" w:themeColor="background1"/>
                                    <w:sz w:val="44"/>
                                    <w:szCs w:val="44"/>
                                  </w:rPr>
                                  <w:t>O</w:t>
                                </w:r>
                                <w:r w:rsidR="00495BBF" w:rsidRPr="0066228F">
                                  <w:rPr>
                                    <w:rFonts w:asciiTheme="majorHAnsi" w:hAnsiTheme="majorHAnsi" w:cstheme="majorHAnsi"/>
                                    <w:b/>
                                    <w:bCs/>
                                    <w:noProof/>
                                    <w:color w:val="FFFFFF" w:themeColor="background1"/>
                                    <w:sz w:val="44"/>
                                    <w:szCs w:val="44"/>
                                  </w:rPr>
                                  <w:t>RME</w:t>
                                </w:r>
                              </w:sdtContent>
                            </w:sdt>
                          </w:p>
                          <w:p w14:paraId="4B7295D7" w14:textId="77777777" w:rsidR="0066228F" w:rsidRPr="004D03A2" w:rsidRDefault="0066228F" w:rsidP="004D03A2">
                            <w:pPr>
                              <w:pStyle w:val="Sinespaciado"/>
                              <w:rPr>
                                <w:rFonts w:asciiTheme="majorHAnsi" w:eastAsiaTheme="majorEastAsia" w:hAnsiTheme="majorHAnsi" w:cstheme="majorHAnsi"/>
                                <w:b/>
                                <w:bCs/>
                                <w:color w:val="AEDBDE" w:themeColor="accent5" w:themeTint="66"/>
                                <w:sz w:val="24"/>
                                <w:szCs w:val="24"/>
                              </w:rPr>
                            </w:pPr>
                            <w:r w:rsidRPr="004D03A2">
                              <w:rPr>
                                <w:rFonts w:asciiTheme="majorHAnsi" w:eastAsiaTheme="majorEastAsia" w:hAnsiTheme="majorHAnsi" w:cstheme="majorHAnsi"/>
                                <w:b/>
                                <w:bCs/>
                                <w:color w:val="AEDBDE" w:themeColor="accent5" w:themeTint="66"/>
                                <w:sz w:val="24"/>
                                <w:szCs w:val="24"/>
                              </w:rPr>
                              <w:t>Instrumentar capacitaciones dirigidas al personal técnico</w:t>
                            </w:r>
                          </w:p>
                          <w:p w14:paraId="05EB2FF4" w14:textId="77777777" w:rsidR="0066228F" w:rsidRPr="00791659" w:rsidRDefault="0066228F" w:rsidP="004D03A2">
                            <w:pPr>
                              <w:pStyle w:val="Sinespaciado"/>
                              <w:rPr>
                                <w:rFonts w:asciiTheme="majorHAnsi" w:eastAsiaTheme="majorEastAsia" w:hAnsiTheme="majorHAnsi" w:cstheme="majorHAnsi"/>
                                <w:b/>
                                <w:bCs/>
                                <w:color w:val="AEDBDE" w:themeColor="accent5" w:themeTint="66"/>
                                <w:sz w:val="20"/>
                                <w:szCs w:val="20"/>
                              </w:rPr>
                            </w:pPr>
                            <w:r w:rsidRPr="004D03A2">
                              <w:rPr>
                                <w:rFonts w:asciiTheme="majorHAnsi" w:eastAsiaTheme="majorEastAsia" w:hAnsiTheme="majorHAnsi" w:cstheme="majorHAnsi"/>
                                <w:b/>
                                <w:bCs/>
                                <w:color w:val="AEDBDE" w:themeColor="accent5" w:themeTint="66"/>
                                <w:sz w:val="24"/>
                                <w:szCs w:val="24"/>
                              </w:rPr>
                              <w:t>del Congreso sobre</w:t>
                            </w:r>
                            <w:r w:rsidR="003E6735">
                              <w:rPr>
                                <w:rFonts w:asciiTheme="majorHAnsi" w:eastAsiaTheme="majorEastAsia" w:hAnsiTheme="majorHAnsi" w:cstheme="majorHAnsi"/>
                                <w:b/>
                                <w:bCs/>
                                <w:color w:val="AEDBDE" w:themeColor="accent5" w:themeTint="66"/>
                                <w:sz w:val="24"/>
                                <w:szCs w:val="24"/>
                              </w:rPr>
                              <w:t xml:space="preserve"> d</w:t>
                            </w:r>
                            <w:r w:rsidRPr="004D03A2">
                              <w:rPr>
                                <w:rFonts w:asciiTheme="majorHAnsi" w:eastAsiaTheme="majorEastAsia" w:hAnsiTheme="majorHAnsi" w:cstheme="majorHAnsi"/>
                                <w:b/>
                                <w:bCs/>
                                <w:color w:val="AEDBDE" w:themeColor="accent5" w:themeTint="66"/>
                                <w:sz w:val="24"/>
                                <w:szCs w:val="24"/>
                              </w:rPr>
                              <w:t xml:space="preserve">erechos </w:t>
                            </w:r>
                            <w:r w:rsidR="003E6735">
                              <w:rPr>
                                <w:rFonts w:asciiTheme="majorHAnsi" w:eastAsiaTheme="majorEastAsia" w:hAnsiTheme="majorHAnsi" w:cstheme="majorHAnsi"/>
                                <w:b/>
                                <w:bCs/>
                                <w:color w:val="AEDBDE" w:themeColor="accent5" w:themeTint="66"/>
                                <w:sz w:val="24"/>
                                <w:szCs w:val="24"/>
                              </w:rPr>
                              <w:t>h</w:t>
                            </w:r>
                            <w:r w:rsidRPr="004D03A2">
                              <w:rPr>
                                <w:rFonts w:asciiTheme="majorHAnsi" w:eastAsiaTheme="majorEastAsia" w:hAnsiTheme="majorHAnsi" w:cstheme="majorHAnsi"/>
                                <w:b/>
                                <w:bCs/>
                                <w:color w:val="AEDBDE" w:themeColor="accent5" w:themeTint="66"/>
                                <w:sz w:val="24"/>
                                <w:szCs w:val="24"/>
                              </w:rPr>
                              <w:t>umanos de las mujeres, Igualdad de Género, no discriminación, masculinidades, estadísticas con perspectivas de género</w:t>
                            </w:r>
                            <w:r w:rsidRPr="00791659">
                              <w:rPr>
                                <w:rFonts w:asciiTheme="majorHAnsi" w:eastAsiaTheme="majorEastAsia" w:hAnsiTheme="majorHAnsi" w:cstheme="majorHAnsi"/>
                                <w:b/>
                                <w:bCs/>
                                <w:color w:val="AEDBDE" w:themeColor="accent5" w:themeTint="66"/>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CBBAE1" id="_x0000_t202" coordsize="21600,21600" o:spt="202" path="m,l,21600r21600,l21600,xe">
                <v:stroke joinstyle="miter"/>
                <v:path gradientshapeok="t" o:connecttype="rect"/>
              </v:shapetype>
              <v:shape id="Cuadro de texto 1" o:spid="_x0000_s1026" type="#_x0000_t202" style="position:absolute;left:0;text-align:left;margin-left:84.55pt;margin-top:-64.2pt;width:333.6pt;height:12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" filled="f" stroked="f" strokeweight=".5pt">
                <v:textbox inset="0,0,0,0">
                  <w:txbxContent>
                    <w:p w:rsidR="00C55E0D" w:rsidRPr="0066228F" w:rsidRDefault="00A3734F" w:rsidP="00375115">
                      <w:pPr>
                        <w:pStyle w:val="Sinespaciado"/>
                        <w:rPr>
                          <w:rFonts w:asciiTheme="majorHAnsi" w:hAnsiTheme="majorHAnsi" w:cstheme="majorHAnsi"/>
                          <w:b/>
                          <w:bCs/>
                          <w:noProof/>
                          <w:color w:val="FFFFFF" w:themeColor="background1"/>
                          <w:sz w:val="44"/>
                          <w:szCs w:val="44"/>
                        </w:rPr>
                      </w:pPr>
                      <w:sdt>
                        <w:sdtPr>
                          <w:rPr>
                            <w:rFonts w:asciiTheme="majorHAnsi" w:hAnsiTheme="majorHAnsi" w:cstheme="majorHAnsi"/>
                            <w:b/>
                            <w:bCs/>
                            <w:noProof/>
                            <w:color w:val="FFFFFF" w:themeColor="background1"/>
                            <w:sz w:val="44"/>
                            <w:szCs w:val="44"/>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95BBF" w:rsidRPr="0066228F">
                            <w:rPr>
                              <w:rFonts w:asciiTheme="majorHAnsi" w:hAnsiTheme="majorHAnsi" w:cstheme="majorHAnsi"/>
                              <w:b/>
                              <w:bCs/>
                              <w:noProof/>
                              <w:color w:val="FFFFFF" w:themeColor="background1"/>
                              <w:sz w:val="44"/>
                              <w:szCs w:val="44"/>
                            </w:rPr>
                            <w:t>INF</w:t>
                          </w:r>
                          <w:r w:rsidR="00375115" w:rsidRPr="0066228F">
                            <w:rPr>
                              <w:rFonts w:asciiTheme="majorHAnsi" w:hAnsiTheme="majorHAnsi" w:cstheme="majorHAnsi"/>
                              <w:b/>
                              <w:bCs/>
                              <w:noProof/>
                              <w:color w:val="FFFFFF" w:themeColor="background1"/>
                              <w:sz w:val="44"/>
                              <w:szCs w:val="44"/>
                            </w:rPr>
                            <w:t>O</w:t>
                          </w:r>
                          <w:r w:rsidR="00495BBF" w:rsidRPr="0066228F">
                            <w:rPr>
                              <w:rFonts w:asciiTheme="majorHAnsi" w:hAnsiTheme="majorHAnsi" w:cstheme="majorHAnsi"/>
                              <w:b/>
                              <w:bCs/>
                              <w:noProof/>
                              <w:color w:val="FFFFFF" w:themeColor="background1"/>
                              <w:sz w:val="44"/>
                              <w:szCs w:val="44"/>
                            </w:rPr>
                            <w:t>RME</w:t>
                          </w:r>
                        </w:sdtContent>
                      </w:sdt>
                    </w:p>
                    <w:p w:rsidR="0066228F" w:rsidRPr="004D03A2" w:rsidRDefault="0066228F" w:rsidP="004D03A2">
                      <w:pPr>
                        <w:pStyle w:val="Sinespaciado"/>
                        <w:rPr>
                          <w:rFonts w:asciiTheme="majorHAnsi" w:eastAsiaTheme="majorEastAsia" w:hAnsiTheme="majorHAnsi" w:cstheme="majorHAnsi"/>
                          <w:b/>
                          <w:bCs/>
                          <w:color w:val="AEDBDE" w:themeColor="accent5" w:themeTint="66"/>
                          <w:sz w:val="24"/>
                          <w:szCs w:val="24"/>
                        </w:rPr>
                      </w:pPr>
                      <w:r w:rsidRPr="004D03A2">
                        <w:rPr>
                          <w:rFonts w:asciiTheme="majorHAnsi" w:eastAsiaTheme="majorEastAsia" w:hAnsiTheme="majorHAnsi" w:cstheme="majorHAnsi"/>
                          <w:b/>
                          <w:bCs/>
                          <w:color w:val="AEDBDE" w:themeColor="accent5" w:themeTint="66"/>
                          <w:sz w:val="24"/>
                          <w:szCs w:val="24"/>
                        </w:rPr>
                        <w:t>Instrumentar capacitaciones dirigidas al personal técnico</w:t>
                      </w:r>
                    </w:p>
                    <w:p w:rsidR="0066228F" w:rsidRPr="00791659" w:rsidRDefault="0066228F" w:rsidP="004D03A2">
                      <w:pPr>
                        <w:pStyle w:val="Sinespaciado"/>
                        <w:rPr>
                          <w:rFonts w:asciiTheme="majorHAnsi" w:eastAsiaTheme="majorEastAsia" w:hAnsiTheme="majorHAnsi" w:cstheme="majorHAnsi"/>
                          <w:b/>
                          <w:bCs/>
                          <w:color w:val="AEDBDE" w:themeColor="accent5" w:themeTint="66"/>
                          <w:sz w:val="20"/>
                          <w:szCs w:val="20"/>
                        </w:rPr>
                      </w:pPr>
                      <w:r w:rsidRPr="004D03A2">
                        <w:rPr>
                          <w:rFonts w:asciiTheme="majorHAnsi" w:eastAsiaTheme="majorEastAsia" w:hAnsiTheme="majorHAnsi" w:cstheme="majorHAnsi"/>
                          <w:b/>
                          <w:bCs/>
                          <w:color w:val="AEDBDE" w:themeColor="accent5" w:themeTint="66"/>
                          <w:sz w:val="24"/>
                          <w:szCs w:val="24"/>
                        </w:rPr>
                        <w:t>del Congreso sobre</w:t>
                      </w:r>
                      <w:r w:rsidR="003E6735">
                        <w:rPr>
                          <w:rFonts w:asciiTheme="majorHAnsi" w:eastAsiaTheme="majorEastAsia" w:hAnsiTheme="majorHAnsi" w:cstheme="majorHAnsi"/>
                          <w:b/>
                          <w:bCs/>
                          <w:color w:val="AEDBDE" w:themeColor="accent5" w:themeTint="66"/>
                          <w:sz w:val="24"/>
                          <w:szCs w:val="24"/>
                        </w:rPr>
                        <w:t xml:space="preserve"> d</w:t>
                      </w:r>
                      <w:r w:rsidRPr="004D03A2">
                        <w:rPr>
                          <w:rFonts w:asciiTheme="majorHAnsi" w:eastAsiaTheme="majorEastAsia" w:hAnsiTheme="majorHAnsi" w:cstheme="majorHAnsi"/>
                          <w:b/>
                          <w:bCs/>
                          <w:color w:val="AEDBDE" w:themeColor="accent5" w:themeTint="66"/>
                          <w:sz w:val="24"/>
                          <w:szCs w:val="24"/>
                        </w:rPr>
                        <w:t xml:space="preserve">erechos </w:t>
                      </w:r>
                      <w:r w:rsidR="003E6735">
                        <w:rPr>
                          <w:rFonts w:asciiTheme="majorHAnsi" w:eastAsiaTheme="majorEastAsia" w:hAnsiTheme="majorHAnsi" w:cstheme="majorHAnsi"/>
                          <w:b/>
                          <w:bCs/>
                          <w:color w:val="AEDBDE" w:themeColor="accent5" w:themeTint="66"/>
                          <w:sz w:val="24"/>
                          <w:szCs w:val="24"/>
                        </w:rPr>
                        <w:t>h</w:t>
                      </w:r>
                      <w:r w:rsidRPr="004D03A2">
                        <w:rPr>
                          <w:rFonts w:asciiTheme="majorHAnsi" w:eastAsiaTheme="majorEastAsia" w:hAnsiTheme="majorHAnsi" w:cstheme="majorHAnsi"/>
                          <w:b/>
                          <w:bCs/>
                          <w:color w:val="AEDBDE" w:themeColor="accent5" w:themeTint="66"/>
                          <w:sz w:val="24"/>
                          <w:szCs w:val="24"/>
                        </w:rPr>
                        <w:t>umanos de las mujeres, Igualdad de Género, no discriminación, masculinidades, estadísticas con perspectivas de género</w:t>
                      </w:r>
                      <w:r w:rsidRPr="00791659">
                        <w:rPr>
                          <w:rFonts w:asciiTheme="majorHAnsi" w:eastAsiaTheme="majorEastAsia" w:hAnsiTheme="majorHAnsi" w:cstheme="majorHAnsi"/>
                          <w:b/>
                          <w:bCs/>
                          <w:color w:val="AEDBDE" w:themeColor="accent5" w:themeTint="66"/>
                          <w:sz w:val="20"/>
                          <w:szCs w:val="20"/>
                        </w:rPr>
                        <w:t>.</w:t>
                      </w:r>
                    </w:p>
                  </w:txbxContent>
                </v:textbox>
                <w10:wrap anchorx="margin" anchory="margin"/>
              </v:shape>
            </w:pict>
          </mc:Fallback>
        </mc:AlternateContent>
      </w:r>
      <w:r w:rsidR="000763E0" w:rsidRPr="00EE598C">
        <w:rPr>
          <w:noProof/>
          <w:sz w:val="24"/>
        </w:rPr>
        <mc:AlternateContent>
          <mc:Choice Requires="wps">
            <w:drawing>
              <wp:anchor distT="45720" distB="45720" distL="114300" distR="114300" simplePos="0" relativeHeight="251659263" behindDoc="1" locked="0" layoutInCell="1" allowOverlap="1" wp14:anchorId="6BB95AC5" wp14:editId="40DC3718">
                <wp:simplePos x="0" y="0"/>
                <wp:positionH relativeFrom="margin">
                  <wp:posOffset>1860550</wp:posOffset>
                </wp:positionH>
                <wp:positionV relativeFrom="paragraph">
                  <wp:posOffset>6324600</wp:posOffset>
                </wp:positionV>
                <wp:extent cx="3461385" cy="993775"/>
                <wp:effectExtent l="0" t="0" r="0" b="0"/>
                <wp:wrapTight wrapText="bothSides">
                  <wp:wrapPolygon edited="0">
                    <wp:start x="357" y="0"/>
                    <wp:lineTo x="357" y="21117"/>
                    <wp:lineTo x="21160" y="21117"/>
                    <wp:lineTo x="21160" y="0"/>
                    <wp:lineTo x="357"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993775"/>
                        </a:xfrm>
                        <a:prstGeom prst="rect">
                          <a:avLst/>
                        </a:prstGeom>
                        <a:noFill/>
                        <a:ln w="9525">
                          <a:noFill/>
                          <a:miter lim="800000"/>
                          <a:headEnd/>
                          <a:tailEnd/>
                        </a:ln>
                      </wps:spPr>
                      <wps:txbx>
                        <w:txbxContent>
                          <w:p w14:paraId="21A9AB42" w14:textId="77777777" w:rsidR="00EE598C" w:rsidRPr="004D03A2" w:rsidRDefault="00EE598C" w:rsidP="00791659">
                            <w:pPr>
                              <w:spacing w:after="0"/>
                              <w:jc w:val="center"/>
                              <w:rPr>
                                <w:rFonts w:ascii="Book Antiqua" w:hAnsi="Book Antiqua"/>
                                <w:b/>
                                <w:color w:val="86C9CE" w:themeColor="accent5" w:themeTint="99"/>
                                <w:sz w:val="32"/>
                                <w:szCs w:val="32"/>
                                <w14:textOutline w14:w="9525" w14:cap="rnd" w14:cmpd="sng" w14:algn="ctr">
                                  <w14:noFill/>
                                  <w14:prstDash w14:val="solid"/>
                                  <w14:bevel/>
                                </w14:textOutline>
                              </w:rPr>
                            </w:pPr>
                            <w:r w:rsidRPr="004D03A2">
                              <w:rPr>
                                <w:rFonts w:ascii="Book Antiqua" w:hAnsi="Book Antiqua"/>
                                <w:b/>
                                <w:color w:val="86C9CE" w:themeColor="accent5" w:themeTint="99"/>
                                <w:sz w:val="32"/>
                                <w:szCs w:val="32"/>
                                <w14:textOutline w14:w="9525" w14:cap="rnd" w14:cmpd="sng" w14:algn="ctr">
                                  <w14:noFill/>
                                  <w14:prstDash w14:val="solid"/>
                                  <w14:bevel/>
                                </w14:textOutline>
                              </w:rPr>
                              <w:t>Actividad 2</w:t>
                            </w:r>
                          </w:p>
                          <w:p w14:paraId="051BC238" w14:textId="77777777" w:rsidR="00791659" w:rsidRPr="004D03A2" w:rsidRDefault="00791659" w:rsidP="00791659">
                            <w:pPr>
                              <w:spacing w:after="0"/>
                              <w:jc w:val="center"/>
                              <w:rPr>
                                <w:rFonts w:ascii="Book Antiqua" w:hAnsi="Book Antiqua"/>
                                <w:b/>
                                <w:color w:val="86C9CE" w:themeColor="accent5" w:themeTint="99"/>
                                <w:sz w:val="32"/>
                                <w:szCs w:val="32"/>
                                <w14:textOutline w14:w="9525" w14:cap="rnd" w14:cmpd="sng" w14:algn="ctr">
                                  <w14:noFill/>
                                  <w14:prstDash w14:val="solid"/>
                                  <w14:bevel/>
                                </w14:textOutline>
                              </w:rPr>
                            </w:pPr>
                            <w:r w:rsidRPr="004D03A2">
                              <w:rPr>
                                <w:rFonts w:ascii="Book Antiqua" w:hAnsi="Book Antiqua"/>
                                <w:b/>
                                <w:color w:val="86C9CE" w:themeColor="accent5" w:themeTint="99"/>
                                <w:sz w:val="32"/>
                                <w:szCs w:val="32"/>
                                <w14:textOutline w14:w="9525" w14:cap="rnd" w14:cmpd="sng" w14:algn="ctr">
                                  <w14:noFill/>
                                  <w14:prstDash w14:val="solid"/>
                                  <w14:bevel/>
                                </w14:textOutline>
                              </w:rPr>
                              <w:t xml:space="preserve">Plan de </w:t>
                            </w:r>
                            <w:r w:rsidR="007634BE">
                              <w:rPr>
                                <w:rFonts w:ascii="Book Antiqua" w:hAnsi="Book Antiqua"/>
                                <w:b/>
                                <w:color w:val="86C9CE" w:themeColor="accent5" w:themeTint="99"/>
                                <w:sz w:val="32"/>
                                <w:szCs w:val="32"/>
                                <w14:textOutline w14:w="9525" w14:cap="rnd" w14:cmpd="sng" w14:algn="ctr">
                                  <w14:noFill/>
                                  <w14:prstDash w14:val="solid"/>
                                  <w14:bevel/>
                                </w14:textOutline>
                              </w:rPr>
                              <w:t>T</w:t>
                            </w:r>
                            <w:r w:rsidRPr="004D03A2">
                              <w:rPr>
                                <w:rFonts w:ascii="Book Antiqua" w:hAnsi="Book Antiqua"/>
                                <w:b/>
                                <w:color w:val="86C9CE" w:themeColor="accent5" w:themeTint="99"/>
                                <w:sz w:val="32"/>
                                <w:szCs w:val="32"/>
                                <w14:textOutline w14:w="9525" w14:cap="rnd" w14:cmpd="sng" w14:algn="ctr">
                                  <w14:noFill/>
                                  <w14:prstDash w14:val="solid"/>
                                  <w14:bevel/>
                                </w14:textOutline>
                              </w:rPr>
                              <w:t xml:space="preserve">rabajo </w:t>
                            </w:r>
                            <w:r w:rsidR="007634BE">
                              <w:rPr>
                                <w:rFonts w:ascii="Book Antiqua" w:hAnsi="Book Antiqua"/>
                                <w:b/>
                                <w:color w:val="86C9CE" w:themeColor="accent5" w:themeTint="99"/>
                                <w:sz w:val="32"/>
                                <w:szCs w:val="32"/>
                                <w14:textOutline w14:w="9525" w14:cap="rnd" w14:cmpd="sng" w14:algn="ctr">
                                  <w14:noFill/>
                                  <w14:prstDash w14:val="solid"/>
                                  <w14:bevel/>
                                </w14:textOutline>
                              </w:rPr>
                              <w:t>A</w:t>
                            </w:r>
                            <w:r w:rsidRPr="004D03A2">
                              <w:rPr>
                                <w:rFonts w:ascii="Book Antiqua" w:hAnsi="Book Antiqua"/>
                                <w:b/>
                                <w:color w:val="86C9CE" w:themeColor="accent5" w:themeTint="99"/>
                                <w:sz w:val="32"/>
                                <w:szCs w:val="32"/>
                                <w14:textOutline w14:w="9525" w14:cap="rnd" w14:cmpd="sng" w14:algn="ctr">
                                  <w14:noFill/>
                                  <w14:prstDash w14:val="solid"/>
                                  <w14:bevel/>
                                </w14:textOutline>
                              </w:rPr>
                              <w:t>nual 2022</w:t>
                            </w:r>
                          </w:p>
                          <w:p w14:paraId="14F69D83" w14:textId="77777777" w:rsidR="00791659" w:rsidRPr="004D03A2" w:rsidRDefault="00791659" w:rsidP="00791659">
                            <w:pPr>
                              <w:spacing w:after="0"/>
                              <w:jc w:val="center"/>
                              <w:rPr>
                                <w:rFonts w:ascii="Book Antiqua" w:hAnsi="Book Antiqua"/>
                                <w:b/>
                                <w:color w:val="86C9CE" w:themeColor="accent5" w:themeTint="99"/>
                                <w:sz w:val="32"/>
                                <w:szCs w:val="32"/>
                                <w14:textOutline w14:w="9525" w14:cap="rnd" w14:cmpd="sng" w14:algn="ctr">
                                  <w14:noFill/>
                                  <w14:prstDash w14:val="solid"/>
                                  <w14:bevel/>
                                </w14:textOutline>
                              </w:rPr>
                            </w:pPr>
                            <w:r w:rsidRPr="004D03A2">
                              <w:rPr>
                                <w:rFonts w:ascii="Book Antiqua" w:hAnsi="Book Antiqua"/>
                                <w:b/>
                                <w:color w:val="86C9CE" w:themeColor="accent5" w:themeTint="99"/>
                                <w:sz w:val="32"/>
                                <w:szCs w:val="32"/>
                                <w14:textOutline w14:w="9525" w14:cap="rnd" w14:cmpd="sng" w14:algn="ctr">
                                  <w14:noFill/>
                                  <w14:prstDash w14:val="solid"/>
                                  <w14:bevel/>
                                </w14:textOutline>
                              </w:rPr>
                              <w:t>Tercer trimestre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146.5pt;margin-top:498pt;width:272.55pt;height:78.25pt;z-index:-251657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" filled="f" stroked="f">
                <v:textbox>
                  <w:txbxContent>
                    <w:p w:rsidR="00EE598C" w:rsidRPr="004D03A2" w:rsidRDefault="00EE598C" w:rsidP="00791659">
                      <w:pPr>
                        <w:spacing w:after="0"/>
                        <w:jc w:val="center"/>
                        <w:rPr>
                          <w:rFonts w:ascii="Book Antiqua" w:hAnsi="Book Antiqua"/>
                          <w:b/>
                          <w:color w:val="86C9CE" w:themeColor="accent5" w:themeTint="99"/>
                          <w:sz w:val="32"/>
                          <w:szCs w:val="32"/>
                          <w14:textOutline w14:w="9525" w14:cap="rnd" w14:cmpd="sng" w14:algn="ctr">
                            <w14:noFill/>
                            <w14:prstDash w14:val="solid"/>
                            <w14:bevel/>
                          </w14:textOutline>
                        </w:rPr>
                      </w:pPr>
                      <w:r w:rsidRPr="004D03A2">
                        <w:rPr>
                          <w:rFonts w:ascii="Book Antiqua" w:hAnsi="Book Antiqua"/>
                          <w:b/>
                          <w:color w:val="86C9CE" w:themeColor="accent5" w:themeTint="99"/>
                          <w:sz w:val="32"/>
                          <w:szCs w:val="32"/>
                          <w14:textOutline w14:w="9525" w14:cap="rnd" w14:cmpd="sng" w14:algn="ctr">
                            <w14:noFill/>
                            <w14:prstDash w14:val="solid"/>
                            <w14:bevel/>
                          </w14:textOutline>
                        </w:rPr>
                        <w:t>Actividad 2</w:t>
                      </w:r>
                    </w:p>
                    <w:p w:rsidR="00791659" w:rsidRPr="004D03A2" w:rsidRDefault="00791659" w:rsidP="00791659">
                      <w:pPr>
                        <w:spacing w:after="0"/>
                        <w:jc w:val="center"/>
                        <w:rPr>
                          <w:rFonts w:ascii="Book Antiqua" w:hAnsi="Book Antiqua"/>
                          <w:b/>
                          <w:color w:val="86C9CE" w:themeColor="accent5" w:themeTint="99"/>
                          <w:sz w:val="32"/>
                          <w:szCs w:val="32"/>
                          <w14:textOutline w14:w="9525" w14:cap="rnd" w14:cmpd="sng" w14:algn="ctr">
                            <w14:noFill/>
                            <w14:prstDash w14:val="solid"/>
                            <w14:bevel/>
                          </w14:textOutline>
                        </w:rPr>
                      </w:pPr>
                      <w:r w:rsidRPr="004D03A2">
                        <w:rPr>
                          <w:rFonts w:ascii="Book Antiqua" w:hAnsi="Book Antiqua"/>
                          <w:b/>
                          <w:color w:val="86C9CE" w:themeColor="accent5" w:themeTint="99"/>
                          <w:sz w:val="32"/>
                          <w:szCs w:val="32"/>
                          <w14:textOutline w14:w="9525" w14:cap="rnd" w14:cmpd="sng" w14:algn="ctr">
                            <w14:noFill/>
                            <w14:prstDash w14:val="solid"/>
                            <w14:bevel/>
                          </w14:textOutline>
                        </w:rPr>
                        <w:t xml:space="preserve">Plan de </w:t>
                      </w:r>
                      <w:r w:rsidR="007634BE">
                        <w:rPr>
                          <w:rFonts w:ascii="Book Antiqua" w:hAnsi="Book Antiqua"/>
                          <w:b/>
                          <w:color w:val="86C9CE" w:themeColor="accent5" w:themeTint="99"/>
                          <w:sz w:val="32"/>
                          <w:szCs w:val="32"/>
                          <w14:textOutline w14:w="9525" w14:cap="rnd" w14:cmpd="sng" w14:algn="ctr">
                            <w14:noFill/>
                            <w14:prstDash w14:val="solid"/>
                            <w14:bevel/>
                          </w14:textOutline>
                        </w:rPr>
                        <w:t>T</w:t>
                      </w:r>
                      <w:r w:rsidRPr="004D03A2">
                        <w:rPr>
                          <w:rFonts w:ascii="Book Antiqua" w:hAnsi="Book Antiqua"/>
                          <w:b/>
                          <w:color w:val="86C9CE" w:themeColor="accent5" w:themeTint="99"/>
                          <w:sz w:val="32"/>
                          <w:szCs w:val="32"/>
                          <w14:textOutline w14:w="9525" w14:cap="rnd" w14:cmpd="sng" w14:algn="ctr">
                            <w14:noFill/>
                            <w14:prstDash w14:val="solid"/>
                            <w14:bevel/>
                          </w14:textOutline>
                        </w:rPr>
                        <w:t xml:space="preserve">rabajo </w:t>
                      </w:r>
                      <w:r w:rsidR="007634BE">
                        <w:rPr>
                          <w:rFonts w:ascii="Book Antiqua" w:hAnsi="Book Antiqua"/>
                          <w:b/>
                          <w:color w:val="86C9CE" w:themeColor="accent5" w:themeTint="99"/>
                          <w:sz w:val="32"/>
                          <w:szCs w:val="32"/>
                          <w14:textOutline w14:w="9525" w14:cap="rnd" w14:cmpd="sng" w14:algn="ctr">
                            <w14:noFill/>
                            <w14:prstDash w14:val="solid"/>
                            <w14:bevel/>
                          </w14:textOutline>
                        </w:rPr>
                        <w:t>A</w:t>
                      </w:r>
                      <w:r w:rsidRPr="004D03A2">
                        <w:rPr>
                          <w:rFonts w:ascii="Book Antiqua" w:hAnsi="Book Antiqua"/>
                          <w:b/>
                          <w:color w:val="86C9CE" w:themeColor="accent5" w:themeTint="99"/>
                          <w:sz w:val="32"/>
                          <w:szCs w:val="32"/>
                          <w14:textOutline w14:w="9525" w14:cap="rnd" w14:cmpd="sng" w14:algn="ctr">
                            <w14:noFill/>
                            <w14:prstDash w14:val="solid"/>
                            <w14:bevel/>
                          </w14:textOutline>
                        </w:rPr>
                        <w:t>nual 2022</w:t>
                      </w:r>
                    </w:p>
                    <w:p w:rsidR="00791659" w:rsidRPr="004D03A2" w:rsidRDefault="00791659" w:rsidP="00791659">
                      <w:pPr>
                        <w:spacing w:after="0"/>
                        <w:jc w:val="center"/>
                        <w:rPr>
                          <w:rFonts w:ascii="Book Antiqua" w:hAnsi="Book Antiqua"/>
                          <w:b/>
                          <w:color w:val="86C9CE" w:themeColor="accent5" w:themeTint="99"/>
                          <w:sz w:val="32"/>
                          <w:szCs w:val="32"/>
                          <w14:textOutline w14:w="9525" w14:cap="rnd" w14:cmpd="sng" w14:algn="ctr">
                            <w14:noFill/>
                            <w14:prstDash w14:val="solid"/>
                            <w14:bevel/>
                          </w14:textOutline>
                        </w:rPr>
                      </w:pPr>
                      <w:r w:rsidRPr="004D03A2">
                        <w:rPr>
                          <w:rFonts w:ascii="Book Antiqua" w:hAnsi="Book Antiqua"/>
                          <w:b/>
                          <w:color w:val="86C9CE" w:themeColor="accent5" w:themeTint="99"/>
                          <w:sz w:val="32"/>
                          <w:szCs w:val="32"/>
                          <w14:textOutline w14:w="9525" w14:cap="rnd" w14:cmpd="sng" w14:algn="ctr">
                            <w14:noFill/>
                            <w14:prstDash w14:val="solid"/>
                            <w14:bevel/>
                          </w14:textOutline>
                        </w:rPr>
                        <w:t>Tercer trimestre</w:t>
                      </w:r>
                    </w:p>
                  </w:txbxContent>
                </v:textbox>
                <w10:wrap type="tight" anchorx="margin"/>
              </v:shape>
            </w:pict>
          </mc:Fallback>
        </mc:AlternateContent>
      </w:r>
      <w:sdt>
        <w:sdtPr>
          <w:rPr>
            <w:sz w:val="24"/>
          </w:rPr>
          <w:id w:val="-1374843319"/>
          <w:docPartObj>
            <w:docPartGallery w:val="Cover Pages"/>
            <w:docPartUnique/>
          </w:docPartObj>
        </w:sdtPr>
        <w:sdtEndPr>
          <w:rPr>
            <w:noProof/>
            <w:sz w:val="32"/>
          </w:rPr>
        </w:sdtEndPr>
        <w:sdtContent>
          <w:r w:rsidR="000D7960">
            <w:rPr>
              <w:noProof/>
            </w:rPr>
            <w:drawing>
              <wp:anchor distT="0" distB="0" distL="114300" distR="114300" simplePos="0" relativeHeight="251666432" behindDoc="1" locked="0" layoutInCell="1" allowOverlap="1" wp14:anchorId="5B3A738D" wp14:editId="6C6FCE46">
                <wp:simplePos x="0" y="0"/>
                <wp:positionH relativeFrom="page">
                  <wp:posOffset>-27795</wp:posOffset>
                </wp:positionH>
                <wp:positionV relativeFrom="paragraph">
                  <wp:posOffset>-1319530</wp:posOffset>
                </wp:positionV>
                <wp:extent cx="7812292" cy="11049795"/>
                <wp:effectExtent l="0" t="0" r="0" b="0"/>
                <wp:wrapNone/>
                <wp:docPr id="9" name="Imagen 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Patrón de fond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2292" cy="11049795"/>
                        </a:xfrm>
                        <a:prstGeom prst="rect">
                          <a:avLst/>
                        </a:prstGeom>
                      </pic:spPr>
                    </pic:pic>
                  </a:graphicData>
                </a:graphic>
                <wp14:sizeRelH relativeFrom="page">
                  <wp14:pctWidth>0</wp14:pctWidth>
                </wp14:sizeRelH>
                <wp14:sizeRelV relativeFrom="page">
                  <wp14:pctHeight>0</wp14:pctHeight>
                </wp14:sizeRelV>
              </wp:anchor>
            </w:drawing>
          </w:r>
          <w:r w:rsidR="009136E4">
            <w:tab/>
          </w:r>
          <w:r w:rsidR="00BD37FC">
            <w:tab/>
          </w:r>
          <w:r w:rsidR="00C55E0D">
            <w:rPr>
              <w:noProof/>
            </w:rPr>
            <w:br w:type="page"/>
          </w:r>
        </w:sdtContent>
      </w:sdt>
    </w:p>
    <w:p w14:paraId="7BBC5C73" w14:textId="77777777" w:rsidR="00885D56" w:rsidRPr="000C2DE3" w:rsidRDefault="00885D56" w:rsidP="00520056">
      <w:pPr>
        <w:jc w:val="center"/>
        <w:rPr>
          <w:rFonts w:ascii="Arial Black" w:hAnsi="Arial Black" w:cstheme="majorHAnsi"/>
          <w:color w:val="E5CAE8"/>
          <w:sz w:val="44"/>
          <w:szCs w:val="44"/>
        </w:rPr>
      </w:pPr>
      <w:r w:rsidRPr="000C2DE3">
        <w:rPr>
          <w:rFonts w:ascii="Arial Black" w:hAnsi="Arial Black" w:cstheme="majorHAnsi"/>
          <w:color w:val="E5CAE8"/>
          <w:sz w:val="44"/>
          <w:szCs w:val="44"/>
        </w:rPr>
        <w:lastRenderedPageBreak/>
        <w:t>DIRECTORIO</w:t>
      </w:r>
    </w:p>
    <w:p w14:paraId="0433A297" w14:textId="77777777" w:rsidR="00885D56" w:rsidRPr="00F046F0" w:rsidRDefault="00885D56" w:rsidP="00F046F0">
      <w:pPr>
        <w:pStyle w:val="Prrafobsico"/>
        <w:spacing w:line="276" w:lineRule="auto"/>
        <w:jc w:val="center"/>
        <w:rPr>
          <w:rFonts w:asciiTheme="majorHAnsi" w:hAnsiTheme="majorHAnsi" w:cstheme="majorHAnsi"/>
          <w:b/>
          <w:bCs/>
        </w:rPr>
      </w:pPr>
    </w:p>
    <w:p w14:paraId="4BF1233E"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Martha Juárez Pérez</w:t>
      </w:r>
    </w:p>
    <w:p w14:paraId="7CE1D7B0"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Titular</w:t>
      </w:r>
    </w:p>
    <w:p w14:paraId="7F1C76CA"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000000"/>
          <w:sz w:val="22"/>
        </w:rPr>
      </w:pPr>
    </w:p>
    <w:p w14:paraId="02062D54"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Judith Minerva Vázquez Arreola</w:t>
      </w:r>
    </w:p>
    <w:p w14:paraId="4205B26D"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Coordinación Ejecutiva</w:t>
      </w:r>
    </w:p>
    <w:p w14:paraId="6F9AE14E"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000000"/>
          <w:sz w:val="22"/>
        </w:rPr>
      </w:pPr>
    </w:p>
    <w:p w14:paraId="23C258C9"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José Gerardo Salazar Mendoza</w:t>
      </w:r>
    </w:p>
    <w:p w14:paraId="71D4DCC6"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Jefatura de Departamento de Datos</w:t>
      </w:r>
    </w:p>
    <w:p w14:paraId="0E269C42" w14:textId="77777777" w:rsidR="00F046F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e Indicadores Estadísticos</w:t>
      </w:r>
    </w:p>
    <w:p w14:paraId="7A453B0F" w14:textId="77777777" w:rsidR="0095264F" w:rsidRDefault="0095264F" w:rsidP="0095264F">
      <w:pPr>
        <w:autoSpaceDE w:val="0"/>
        <w:autoSpaceDN w:val="0"/>
        <w:adjustRightInd w:val="0"/>
        <w:spacing w:after="0" w:line="276" w:lineRule="auto"/>
        <w:jc w:val="left"/>
        <w:rPr>
          <w:rFonts w:asciiTheme="majorHAnsi" w:hAnsiTheme="majorHAnsi" w:cstheme="majorHAnsi"/>
          <w:b/>
          <w:bCs/>
          <w:color w:val="4E2968"/>
          <w:sz w:val="22"/>
        </w:rPr>
      </w:pPr>
    </w:p>
    <w:p w14:paraId="4CF7994C" w14:textId="77777777" w:rsidR="0095264F" w:rsidRPr="00F92150" w:rsidRDefault="0095264F" w:rsidP="0095264F">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Víctor Manuel Castellanos Jiménez</w:t>
      </w:r>
    </w:p>
    <w:p w14:paraId="51C0D359" w14:textId="77777777" w:rsidR="0095264F" w:rsidRPr="00F92150" w:rsidRDefault="0095264F" w:rsidP="0095264F">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Técnico Operativo de Confianza</w:t>
      </w:r>
    </w:p>
    <w:p w14:paraId="6D78D5E5"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000000"/>
          <w:sz w:val="22"/>
        </w:rPr>
      </w:pPr>
    </w:p>
    <w:p w14:paraId="4FB2A6DB" w14:textId="77777777" w:rsidR="00F046F0" w:rsidRPr="00F92150" w:rsidRDefault="003E6735"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Mario Enrique Corral Silva</w:t>
      </w:r>
    </w:p>
    <w:p w14:paraId="13B7F25B"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Subdirección de Estudios Legislativos</w:t>
      </w:r>
    </w:p>
    <w:p w14:paraId="12D95BE3"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sobre Políticas Públicas</w:t>
      </w:r>
    </w:p>
    <w:p w14:paraId="37A6CA3D"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000000"/>
          <w:sz w:val="22"/>
        </w:rPr>
      </w:pPr>
    </w:p>
    <w:p w14:paraId="14A95789"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Julia Cortés Bonilla</w:t>
      </w:r>
    </w:p>
    <w:p w14:paraId="3F8FE049"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Jefatura de Departamento de Apoyo</w:t>
      </w:r>
    </w:p>
    <w:p w14:paraId="0D9C2F3B"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de Investigación</w:t>
      </w:r>
    </w:p>
    <w:p w14:paraId="3BCCB4B0"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000000"/>
          <w:sz w:val="22"/>
        </w:rPr>
      </w:pPr>
    </w:p>
    <w:p w14:paraId="373C9E01"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Karla Quintero Moreno</w:t>
      </w:r>
    </w:p>
    <w:p w14:paraId="2B864C94"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Subdirección de Estudios Legislativos</w:t>
      </w:r>
    </w:p>
    <w:p w14:paraId="5A3496CA"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y Comisiones</w:t>
      </w:r>
    </w:p>
    <w:p w14:paraId="2E89B919" w14:textId="77777777" w:rsidR="00F92150" w:rsidRPr="00F92150" w:rsidRDefault="00F9215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p>
    <w:p w14:paraId="748EB544" w14:textId="77777777" w:rsidR="00F92150" w:rsidRPr="00F92150" w:rsidRDefault="00F92150" w:rsidP="00F9215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Marely Briseño Castellanos</w:t>
      </w:r>
    </w:p>
    <w:p w14:paraId="21CCF2F5" w14:textId="77777777" w:rsidR="00F92150" w:rsidRPr="00F92150" w:rsidRDefault="00F92150" w:rsidP="00F9215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 xml:space="preserve">Jefatura de Departamento de Monitoreo Legislativo </w:t>
      </w:r>
    </w:p>
    <w:p w14:paraId="4E916138" w14:textId="77777777" w:rsidR="00F92150" w:rsidRPr="00F92150" w:rsidRDefault="00F92150" w:rsidP="00F9215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y comisiones</w:t>
      </w:r>
    </w:p>
    <w:p w14:paraId="3A4B6E5F"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000000"/>
          <w:sz w:val="22"/>
        </w:rPr>
      </w:pPr>
    </w:p>
    <w:p w14:paraId="7AD601DC"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b/>
          <w:bCs/>
          <w:color w:val="4E2968"/>
          <w:sz w:val="22"/>
        </w:rPr>
      </w:pPr>
      <w:r w:rsidRPr="00F92150">
        <w:rPr>
          <w:rFonts w:asciiTheme="majorHAnsi" w:hAnsiTheme="majorHAnsi" w:cstheme="majorHAnsi"/>
          <w:b/>
          <w:bCs/>
          <w:color w:val="4E2968"/>
          <w:sz w:val="22"/>
        </w:rPr>
        <w:t>Dulce Karen Garrido Estrada</w:t>
      </w:r>
    </w:p>
    <w:p w14:paraId="7F123C78" w14:textId="77777777" w:rsidR="00F046F0" w:rsidRP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Subdirección de Estudios</w:t>
      </w:r>
    </w:p>
    <w:p w14:paraId="79A6C8FE" w14:textId="77777777" w:rsidR="00F92150" w:rsidRDefault="00F046F0"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Comparados y Acuerdos Internacionales</w:t>
      </w:r>
    </w:p>
    <w:p w14:paraId="0E79ACCA" w14:textId="77777777" w:rsidR="00421CA5" w:rsidRDefault="00421CA5"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p>
    <w:p w14:paraId="6CE6863D" w14:textId="77777777" w:rsidR="00421CA5" w:rsidRPr="00F92150" w:rsidRDefault="00421CA5" w:rsidP="00421CA5">
      <w:pPr>
        <w:autoSpaceDE w:val="0"/>
        <w:autoSpaceDN w:val="0"/>
        <w:adjustRightInd w:val="0"/>
        <w:spacing w:after="0" w:line="276" w:lineRule="auto"/>
        <w:jc w:val="left"/>
        <w:rPr>
          <w:rFonts w:asciiTheme="majorHAnsi" w:hAnsiTheme="majorHAnsi" w:cstheme="majorHAnsi"/>
          <w:b/>
          <w:bCs/>
          <w:color w:val="4E2968"/>
          <w:sz w:val="22"/>
        </w:rPr>
      </w:pPr>
      <w:r>
        <w:rPr>
          <w:rFonts w:asciiTheme="majorHAnsi" w:hAnsiTheme="majorHAnsi" w:cstheme="majorHAnsi"/>
          <w:b/>
          <w:bCs/>
          <w:color w:val="4E2968"/>
          <w:sz w:val="22"/>
        </w:rPr>
        <w:t xml:space="preserve">Bernardo López Rosas </w:t>
      </w:r>
    </w:p>
    <w:p w14:paraId="62B8CF97" w14:textId="77777777" w:rsidR="00421CA5" w:rsidRPr="00F92150" w:rsidRDefault="00421CA5" w:rsidP="00421CA5">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Jefatura de Departamento de Apoyo</w:t>
      </w:r>
    </w:p>
    <w:p w14:paraId="6700B064" w14:textId="77777777" w:rsidR="00F046F0" w:rsidRPr="00421CA5" w:rsidRDefault="00421CA5" w:rsidP="00F046F0">
      <w:pPr>
        <w:autoSpaceDE w:val="0"/>
        <w:autoSpaceDN w:val="0"/>
        <w:adjustRightInd w:val="0"/>
        <w:spacing w:after="0" w:line="276" w:lineRule="auto"/>
        <w:jc w:val="left"/>
        <w:rPr>
          <w:rFonts w:asciiTheme="majorHAnsi" w:hAnsiTheme="majorHAnsi" w:cstheme="majorHAnsi"/>
          <w:color w:val="808080" w:themeColor="background1" w:themeShade="80"/>
          <w:sz w:val="22"/>
        </w:rPr>
      </w:pPr>
      <w:r w:rsidRPr="00F92150">
        <w:rPr>
          <w:rFonts w:asciiTheme="majorHAnsi" w:hAnsiTheme="majorHAnsi" w:cstheme="majorHAnsi"/>
          <w:color w:val="808080" w:themeColor="background1" w:themeShade="80"/>
          <w:sz w:val="22"/>
        </w:rPr>
        <w:t>de Investigación</w:t>
      </w:r>
    </w:p>
    <w:p w14:paraId="207BD2AF" w14:textId="77777777" w:rsidR="00B43CA1" w:rsidRDefault="00B43CA1" w:rsidP="00B43CA1">
      <w:pPr>
        <w:autoSpaceDE w:val="0"/>
        <w:autoSpaceDN w:val="0"/>
        <w:adjustRightInd w:val="0"/>
        <w:spacing w:after="0" w:line="276" w:lineRule="auto"/>
        <w:jc w:val="left"/>
        <w:rPr>
          <w:rFonts w:asciiTheme="majorHAnsi" w:hAnsiTheme="majorHAnsi" w:cstheme="majorHAnsi"/>
          <w:color w:val="808080" w:themeColor="background1" w:themeShade="80"/>
          <w:szCs w:val="24"/>
        </w:rPr>
      </w:pPr>
    </w:p>
    <w:p w14:paraId="494E3BB2" w14:textId="77777777" w:rsidR="00E15705" w:rsidRPr="00B43CA1" w:rsidRDefault="00E15705" w:rsidP="00B43CA1">
      <w:pPr>
        <w:autoSpaceDE w:val="0"/>
        <w:autoSpaceDN w:val="0"/>
        <w:adjustRightInd w:val="0"/>
        <w:spacing w:after="0" w:line="276" w:lineRule="auto"/>
        <w:jc w:val="left"/>
        <w:rPr>
          <w:rFonts w:asciiTheme="majorHAnsi" w:hAnsiTheme="majorHAnsi" w:cstheme="majorHAnsi"/>
          <w:color w:val="808080" w:themeColor="background1" w:themeShade="80"/>
          <w:szCs w:val="24"/>
        </w:rPr>
      </w:pPr>
    </w:p>
    <w:p w14:paraId="5954F760" w14:textId="77777777" w:rsidR="00C84841" w:rsidRPr="00C84841" w:rsidRDefault="00571B74" w:rsidP="00F06E80">
      <w:pPr>
        <w:pStyle w:val="Ttulo1"/>
        <w:jc w:val="both"/>
        <w:rPr>
          <w:color w:val="4E2968"/>
        </w:rPr>
      </w:pPr>
      <w:r>
        <w:rPr>
          <w:color w:val="4E2968"/>
        </w:rPr>
        <w:t>I</w:t>
      </w:r>
      <w:r w:rsidR="0065004C">
        <w:rPr>
          <w:color w:val="4E2968"/>
        </w:rPr>
        <w:t xml:space="preserve">nforme de capacitaciones </w:t>
      </w:r>
      <w:r>
        <w:rPr>
          <w:color w:val="4E2968"/>
        </w:rPr>
        <w:t>dirigidas al personal técnico del Congreso de la Ciudad de México</w:t>
      </w:r>
      <w:r w:rsidR="00037F8B">
        <w:rPr>
          <w:rStyle w:val="Refdenotaalpie"/>
          <w:color w:val="4E2968"/>
        </w:rPr>
        <w:footnoteReference w:id="1"/>
      </w:r>
    </w:p>
    <w:p w14:paraId="2BA3044E" w14:textId="77777777" w:rsidR="00571B74" w:rsidRPr="00E906F7" w:rsidRDefault="00571B74" w:rsidP="00F06E80">
      <w:pPr>
        <w:pStyle w:val="Subttulo"/>
      </w:pPr>
      <w:bookmarkStart w:id="0" w:name="_Hlk106614307"/>
      <w:r>
        <w:t>Viernes de estadísticas de género en el Congreso de la Ciudad de México, julio – septiembre de 2022</w:t>
      </w:r>
    </w:p>
    <w:bookmarkEnd w:id="0"/>
    <w:p w14:paraId="27E8E36D" w14:textId="77777777" w:rsidR="00571B74" w:rsidRPr="00344D3F" w:rsidRDefault="00571B74" w:rsidP="00F06E80">
      <w:pPr>
        <w:pStyle w:val="Subttulo2"/>
      </w:pPr>
      <w:r>
        <w:t>Introducción</w:t>
      </w:r>
    </w:p>
    <w:p w14:paraId="2C69A431"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El Centro de Estudios Legislativos para la Igualdad de Género (CELIG) es un órgano de asesoría técnica en derechos humanos de las mujeres del Congreso de la Ciudad. Tiene entre sus funciones producir estudios sobre la situación de mujeres y hombres en la Ciudad de México, a fin de que la legislación que genere el Congreso promueva la igualdad de género y los derechos humanos de las mujeres. Además, el artículo 508 del Reglamento del Congreso, establece entre sus funciones el impartir cursos de capacitación en materia de igualdad de género.</w:t>
      </w:r>
    </w:p>
    <w:p w14:paraId="6BCCAC3D" w14:textId="77777777" w:rsidR="00B43CA1" w:rsidRPr="00B43CA1" w:rsidRDefault="00B43CA1" w:rsidP="00B43CA1">
      <w:pPr>
        <w:spacing w:after="0" w:line="276" w:lineRule="auto"/>
        <w:rPr>
          <w:rFonts w:ascii="Arial" w:eastAsia="Arial" w:hAnsi="Arial" w:cs="Arial"/>
          <w:szCs w:val="24"/>
          <w:lang w:val="es-ES" w:eastAsia="es-MX"/>
        </w:rPr>
      </w:pPr>
    </w:p>
    <w:p w14:paraId="25F8821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Asimismo, el CELIG en su Programa de Trabajo Anual 2022, incluyó la Actividad 2 “instrumentar capacitaciones dirigidas al personal técnico del congreso sobre derechos humanos de las mujeres, igualdad de género, no discriminación, masculinidades, estadísticas con perspectivas de género”</w:t>
      </w:r>
      <w:r w:rsidR="00377F4C">
        <w:rPr>
          <w:rFonts w:ascii="Arial" w:eastAsia="Arial" w:hAnsi="Arial" w:cs="Arial"/>
          <w:szCs w:val="24"/>
          <w:lang w:val="es-ES" w:eastAsia="es-MX"/>
        </w:rPr>
        <w:t xml:space="preserve">, el presente informe trimestral corresponde a dicha actividad. </w:t>
      </w:r>
    </w:p>
    <w:p w14:paraId="49A395C8" w14:textId="77777777" w:rsidR="00B43CA1" w:rsidRPr="00B43CA1" w:rsidRDefault="00B43CA1" w:rsidP="00B43CA1">
      <w:pPr>
        <w:spacing w:after="0" w:line="276" w:lineRule="auto"/>
        <w:rPr>
          <w:rFonts w:ascii="Arial" w:eastAsia="Arial" w:hAnsi="Arial" w:cs="Arial"/>
          <w:szCs w:val="24"/>
          <w:lang w:val="es-ES" w:eastAsia="es-MX"/>
        </w:rPr>
      </w:pPr>
    </w:p>
    <w:p w14:paraId="23B5E2F0" w14:textId="77777777" w:rsid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El CELIG en coordinación con el Instituto Nacional de Estadística y Geografía (INEGI) </w:t>
      </w:r>
      <w:r w:rsidR="00377F4C">
        <w:rPr>
          <w:rFonts w:ascii="Arial" w:eastAsia="Arial" w:hAnsi="Arial" w:cs="Arial"/>
          <w:szCs w:val="24"/>
          <w:lang w:val="es-ES" w:eastAsia="es-MX"/>
        </w:rPr>
        <w:t>lleva</w:t>
      </w:r>
      <w:r w:rsidRPr="00B43CA1">
        <w:rPr>
          <w:rFonts w:ascii="Arial" w:eastAsia="Arial" w:hAnsi="Arial" w:cs="Arial"/>
          <w:szCs w:val="24"/>
          <w:lang w:val="es-ES" w:eastAsia="es-MX"/>
        </w:rPr>
        <w:t xml:space="preserve"> a cabo el curso de capacitación denominado </w:t>
      </w:r>
      <w:r w:rsidR="00377F4C" w:rsidRPr="00B43CA1">
        <w:rPr>
          <w:rFonts w:ascii="Arial" w:eastAsia="Arial" w:hAnsi="Arial" w:cs="Arial"/>
          <w:szCs w:val="24"/>
          <w:lang w:val="es-ES" w:eastAsia="es-MX"/>
        </w:rPr>
        <w:t>“</w:t>
      </w:r>
      <w:proofErr w:type="gramStart"/>
      <w:r w:rsidR="00377F4C">
        <w:rPr>
          <w:rFonts w:ascii="Arial" w:eastAsia="Arial" w:hAnsi="Arial" w:cs="Arial"/>
          <w:szCs w:val="24"/>
          <w:lang w:val="es-ES" w:eastAsia="es-MX"/>
        </w:rPr>
        <w:t>V</w:t>
      </w:r>
      <w:r w:rsidR="00377F4C" w:rsidRPr="00B43CA1">
        <w:rPr>
          <w:rFonts w:ascii="Arial" w:eastAsia="Arial" w:hAnsi="Arial" w:cs="Arial"/>
          <w:szCs w:val="24"/>
          <w:lang w:val="es-ES" w:eastAsia="es-MX"/>
        </w:rPr>
        <w:t>iernes</w:t>
      </w:r>
      <w:proofErr w:type="gramEnd"/>
      <w:r w:rsidR="00377F4C" w:rsidRPr="00B43CA1">
        <w:rPr>
          <w:rFonts w:ascii="Arial" w:eastAsia="Arial" w:hAnsi="Arial" w:cs="Arial"/>
          <w:szCs w:val="24"/>
          <w:lang w:val="es-ES" w:eastAsia="es-MX"/>
        </w:rPr>
        <w:t xml:space="preserve"> de </w:t>
      </w:r>
      <w:r w:rsidR="00377F4C" w:rsidRPr="00B43CA1">
        <w:rPr>
          <w:rFonts w:ascii="Arial" w:eastAsia="Arial" w:hAnsi="Arial" w:cs="Arial"/>
          <w:szCs w:val="24"/>
          <w:lang w:val="es-ES" w:eastAsia="es-MX"/>
        </w:rPr>
        <w:lastRenderedPageBreak/>
        <w:t xml:space="preserve">estadísticas de género en el </w:t>
      </w:r>
      <w:r w:rsidR="00377F4C">
        <w:rPr>
          <w:rFonts w:ascii="Arial" w:eastAsia="Arial" w:hAnsi="Arial" w:cs="Arial"/>
          <w:szCs w:val="24"/>
          <w:lang w:val="es-ES" w:eastAsia="es-MX"/>
        </w:rPr>
        <w:t>C</w:t>
      </w:r>
      <w:r w:rsidR="00377F4C" w:rsidRPr="00B43CA1">
        <w:rPr>
          <w:rFonts w:ascii="Arial" w:eastAsia="Arial" w:hAnsi="Arial" w:cs="Arial"/>
          <w:szCs w:val="24"/>
          <w:lang w:val="es-ES" w:eastAsia="es-MX"/>
        </w:rPr>
        <w:t xml:space="preserve">ongreso de la </w:t>
      </w:r>
      <w:r w:rsidR="00377F4C">
        <w:rPr>
          <w:rFonts w:ascii="Arial" w:eastAsia="Arial" w:hAnsi="Arial" w:cs="Arial"/>
          <w:szCs w:val="24"/>
          <w:lang w:val="es-ES" w:eastAsia="es-MX"/>
        </w:rPr>
        <w:t>C</w:t>
      </w:r>
      <w:r w:rsidR="00377F4C" w:rsidRPr="00B43CA1">
        <w:rPr>
          <w:rFonts w:ascii="Arial" w:eastAsia="Arial" w:hAnsi="Arial" w:cs="Arial"/>
          <w:szCs w:val="24"/>
          <w:lang w:val="es-ES" w:eastAsia="es-MX"/>
        </w:rPr>
        <w:t xml:space="preserve">iudad de </w:t>
      </w:r>
      <w:r w:rsidR="00377F4C">
        <w:rPr>
          <w:rFonts w:ascii="Arial" w:eastAsia="Arial" w:hAnsi="Arial" w:cs="Arial"/>
          <w:szCs w:val="24"/>
          <w:lang w:val="es-ES" w:eastAsia="es-MX"/>
        </w:rPr>
        <w:t>M</w:t>
      </w:r>
      <w:r w:rsidR="00377F4C" w:rsidRPr="00B43CA1">
        <w:rPr>
          <w:rFonts w:ascii="Arial" w:eastAsia="Arial" w:hAnsi="Arial" w:cs="Arial"/>
          <w:szCs w:val="24"/>
          <w:lang w:val="es-ES" w:eastAsia="es-MX"/>
        </w:rPr>
        <w:t xml:space="preserve">éxico” </w:t>
      </w:r>
      <w:r w:rsidRPr="00B43CA1">
        <w:rPr>
          <w:rFonts w:ascii="Arial" w:eastAsia="Arial" w:hAnsi="Arial" w:cs="Arial"/>
          <w:szCs w:val="24"/>
          <w:lang w:val="es-ES" w:eastAsia="es-MX"/>
        </w:rPr>
        <w:t>durante los meses de marzo a noviembre del año en curso</w:t>
      </w:r>
      <w:r w:rsidR="00377F4C">
        <w:rPr>
          <w:rFonts w:ascii="Arial" w:eastAsia="Arial" w:hAnsi="Arial" w:cs="Arial"/>
          <w:szCs w:val="24"/>
          <w:lang w:val="es-ES" w:eastAsia="es-MX"/>
        </w:rPr>
        <w:t xml:space="preserve">. </w:t>
      </w:r>
    </w:p>
    <w:p w14:paraId="13CFDD65" w14:textId="77777777" w:rsidR="00377F4C" w:rsidRPr="00B43CA1" w:rsidRDefault="00377F4C" w:rsidP="00B43CA1">
      <w:pPr>
        <w:spacing w:after="0" w:line="276" w:lineRule="auto"/>
        <w:rPr>
          <w:rFonts w:ascii="Arial" w:eastAsia="Arial" w:hAnsi="Arial" w:cs="Arial"/>
          <w:szCs w:val="24"/>
          <w:lang w:val="es-ES" w:eastAsia="es-MX"/>
        </w:rPr>
      </w:pPr>
    </w:p>
    <w:p w14:paraId="286D14C1"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En lo que respecta a este tercer trimestre se reportan las sesiones correspondientes a los meses de julio, agosto, septiembre, los temas fueron: Encuesta Nacional sobre el Uso del Tiempo (ENUT) 2019, Encuestas de gobierno desde una perspectiva de género</w:t>
      </w:r>
      <w:r w:rsidR="00377F4C">
        <w:rPr>
          <w:rFonts w:ascii="Arial" w:eastAsia="Arial" w:hAnsi="Arial" w:cs="Arial"/>
          <w:szCs w:val="24"/>
          <w:lang w:val="es-ES" w:eastAsia="es-MX"/>
        </w:rPr>
        <w:t xml:space="preserve"> y </w:t>
      </w:r>
      <w:r w:rsidRPr="00B43CA1">
        <w:rPr>
          <w:rFonts w:ascii="Arial" w:eastAsia="Arial" w:hAnsi="Arial" w:cs="Arial"/>
          <w:szCs w:val="24"/>
          <w:lang w:val="es-ES" w:eastAsia="es-MX"/>
        </w:rPr>
        <w:t>Encuesta Nacional de Ingresos y Gastos de los Hogares 2020 (ENIGH).</w:t>
      </w:r>
    </w:p>
    <w:p w14:paraId="7BC1F844" w14:textId="77777777" w:rsidR="00B43CA1" w:rsidRPr="00571B74" w:rsidRDefault="00571B74" w:rsidP="00F06E80">
      <w:pPr>
        <w:pStyle w:val="Subttulo2"/>
      </w:pPr>
      <w:r>
        <w:t>Justificación</w:t>
      </w:r>
    </w:p>
    <w:p w14:paraId="5B5E45D5"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Esta actividad resulta necesaria para promover el uso y manejo de los productos servicios y herramientas para la consulta de información estadística y geográfica que genera el INEGI para brindar el servicio público de información y contribuir en la dotación de herramientas estadísticas a las y los diputados del Congreso de las Ciudad de México, equipos técnicos de la Institución y público interesado, con el propósito de aplicar conocimientos que sustenten el desarrollo de instrumentos legislativos a favor de la Igualdad de Género.</w:t>
      </w:r>
    </w:p>
    <w:p w14:paraId="4AA9E368" w14:textId="77777777" w:rsidR="00B43CA1" w:rsidRPr="00571B74" w:rsidRDefault="00571B74" w:rsidP="00F06E80">
      <w:pPr>
        <w:pStyle w:val="Subttulo2"/>
      </w:pPr>
      <w:r>
        <w:t>Metodología</w:t>
      </w:r>
    </w:p>
    <w:p w14:paraId="7285DD40" w14:textId="77777777" w:rsidR="00571B74" w:rsidRPr="00571B74" w:rsidRDefault="00B43CA1" w:rsidP="00571B74">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Para el conocimiento de las herramientas estadísticas se utilizaron metodologías de aprendizaje interactivas</w:t>
      </w:r>
      <w:r w:rsidR="00571B74">
        <w:rPr>
          <w:rFonts w:ascii="Arial" w:eastAsia="Arial" w:hAnsi="Arial" w:cs="Arial"/>
          <w:szCs w:val="24"/>
          <w:lang w:val="es-ES" w:eastAsia="es-MX"/>
        </w:rPr>
        <w:t xml:space="preserve"> vía sincrónica a través de la Plataforma del INEGI en la que se realizó tanto la exposición de cada tema como la posterior navegación por la Encuesta respectiva y sus diferentes componentes como tabulados o documentos de consulta diversa, es decir, se promovió la</w:t>
      </w:r>
      <w:r w:rsidRPr="00B43CA1">
        <w:rPr>
          <w:rFonts w:ascii="Arial" w:eastAsia="Arial" w:hAnsi="Arial" w:cs="Arial"/>
          <w:szCs w:val="24"/>
          <w:lang w:val="es-ES" w:eastAsia="es-MX"/>
        </w:rPr>
        <w:t xml:space="preserve"> participación directa en el manejo de las aplicaciones digitales</w:t>
      </w:r>
      <w:r w:rsidR="00571B74">
        <w:rPr>
          <w:rFonts w:ascii="Arial" w:eastAsia="Arial" w:hAnsi="Arial" w:cs="Arial"/>
          <w:szCs w:val="24"/>
          <w:lang w:val="es-ES" w:eastAsia="es-MX"/>
        </w:rPr>
        <w:t xml:space="preserve">. </w:t>
      </w:r>
    </w:p>
    <w:p w14:paraId="1485E39A" w14:textId="77777777" w:rsidR="00B43CA1" w:rsidRPr="00B43CA1" w:rsidRDefault="00B43CA1" w:rsidP="00B43CA1">
      <w:pPr>
        <w:spacing w:after="0" w:line="276" w:lineRule="auto"/>
        <w:rPr>
          <w:rFonts w:ascii="Arial" w:eastAsia="Arial" w:hAnsi="Arial" w:cs="Arial"/>
          <w:szCs w:val="24"/>
          <w:lang w:val="es-ES" w:eastAsia="es-MX"/>
        </w:rPr>
      </w:pPr>
    </w:p>
    <w:p w14:paraId="6F794E74" w14:textId="77777777" w:rsidR="00B43CA1" w:rsidRPr="00B43CA1" w:rsidRDefault="00B43CA1" w:rsidP="00B43CA1">
      <w:pPr>
        <w:spacing w:after="0" w:line="276" w:lineRule="auto"/>
        <w:rPr>
          <w:rFonts w:ascii="Arial" w:eastAsia="Arial" w:hAnsi="Arial" w:cs="Arial"/>
          <w:szCs w:val="24"/>
          <w:lang w:val="es-ES" w:eastAsia="es-MX"/>
        </w:rPr>
      </w:pPr>
    </w:p>
    <w:p w14:paraId="1BC3AB3C" w14:textId="77777777" w:rsidR="00B43CA1" w:rsidRPr="00B43CA1" w:rsidRDefault="00B43CA1" w:rsidP="00F06E80">
      <w:pPr>
        <w:pStyle w:val="Subttulo2"/>
        <w:rPr>
          <w:rFonts w:eastAsia="Arial"/>
          <w:szCs w:val="24"/>
          <w:lang w:val="es-ES" w:eastAsia="es-MX"/>
        </w:rPr>
      </w:pPr>
      <w:r w:rsidRPr="00B43CA1">
        <w:rPr>
          <w:rFonts w:eastAsia="Arial"/>
          <w:szCs w:val="24"/>
          <w:lang w:val="es-ES" w:eastAsia="es-MX"/>
        </w:rPr>
        <w:lastRenderedPageBreak/>
        <w:t>Sesión del 29 de julio:</w:t>
      </w:r>
      <w:r w:rsidRPr="00B43CA1">
        <w:rPr>
          <w:rFonts w:eastAsia="Arial"/>
          <w:lang w:val="es-ES" w:eastAsia="es-MX"/>
        </w:rPr>
        <w:t xml:space="preserve"> </w:t>
      </w:r>
      <w:bookmarkStart w:id="1" w:name="_Hlk115963563"/>
      <w:r w:rsidRPr="00B43CA1">
        <w:rPr>
          <w:rFonts w:eastAsia="Arial"/>
          <w:lang w:val="es-ES" w:eastAsia="es-MX"/>
        </w:rPr>
        <w:t>Encuesta Nacional sobre el Uso del Tiempo (ENUT) 2019</w:t>
      </w:r>
      <w:r w:rsidRPr="00B43CA1">
        <w:rPr>
          <w:rFonts w:eastAsia="Arial"/>
          <w:szCs w:val="24"/>
          <w:lang w:val="es-ES" w:eastAsia="es-MX"/>
        </w:rPr>
        <w:t xml:space="preserve"> </w:t>
      </w:r>
      <w:bookmarkEnd w:id="1"/>
    </w:p>
    <w:p w14:paraId="3C8CD046" w14:textId="77777777" w:rsidR="00023A1A" w:rsidRDefault="00023A1A" w:rsidP="00FA3BE8">
      <w:pPr>
        <w:spacing w:after="0" w:line="276" w:lineRule="auto"/>
        <w:jc w:val="center"/>
        <w:rPr>
          <w:rFonts w:ascii="Arial" w:eastAsia="Arial" w:hAnsi="Arial" w:cs="Arial"/>
          <w:szCs w:val="24"/>
          <w:lang w:val="es-ES" w:eastAsia="es-MX"/>
        </w:rPr>
      </w:pPr>
      <w:r>
        <w:rPr>
          <w:rFonts w:ascii="Arial" w:eastAsia="Arial" w:hAnsi="Arial" w:cs="Arial"/>
          <w:noProof/>
          <w:szCs w:val="24"/>
          <w:lang w:val="es-ES" w:eastAsia="es-MX"/>
        </w:rPr>
        <w:drawing>
          <wp:inline distT="0" distB="0" distL="0" distR="0" wp14:anchorId="18493C68" wp14:editId="4C9F27B0">
            <wp:extent cx="4133850" cy="2320359"/>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_Estadisticas_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7362" cy="2333556"/>
                    </a:xfrm>
                    <a:prstGeom prst="rect">
                      <a:avLst/>
                    </a:prstGeom>
                  </pic:spPr>
                </pic:pic>
              </a:graphicData>
            </a:graphic>
          </wp:inline>
        </w:drawing>
      </w:r>
    </w:p>
    <w:p w14:paraId="011EDF1B" w14:textId="77777777" w:rsidR="00023A1A" w:rsidRDefault="00023A1A" w:rsidP="00B43CA1">
      <w:pPr>
        <w:spacing w:after="0" w:line="276" w:lineRule="auto"/>
        <w:rPr>
          <w:rFonts w:ascii="Arial" w:eastAsia="Arial" w:hAnsi="Arial" w:cs="Arial"/>
          <w:szCs w:val="24"/>
          <w:lang w:val="es-ES" w:eastAsia="es-MX"/>
        </w:rPr>
      </w:pPr>
    </w:p>
    <w:p w14:paraId="1861C1D6" w14:textId="77777777" w:rsid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El taller inició </w:t>
      </w:r>
      <w:r w:rsidR="00571B74">
        <w:rPr>
          <w:rFonts w:ascii="Arial" w:eastAsia="Arial" w:hAnsi="Arial" w:cs="Arial"/>
          <w:szCs w:val="24"/>
          <w:lang w:val="es-ES" w:eastAsia="es-MX"/>
        </w:rPr>
        <w:t>con</w:t>
      </w:r>
      <w:r w:rsidRPr="00B43CA1">
        <w:rPr>
          <w:rFonts w:ascii="Arial" w:eastAsia="Arial" w:hAnsi="Arial" w:cs="Arial"/>
          <w:szCs w:val="24"/>
          <w:lang w:val="es-ES" w:eastAsia="es-MX"/>
        </w:rPr>
        <w:t xml:space="preserve"> la presentación de la ENUT, herramienta estadística que tiene la finalidad de </w:t>
      </w:r>
      <w:r w:rsidR="00571B74">
        <w:rPr>
          <w:rFonts w:ascii="Arial" w:eastAsia="Arial" w:hAnsi="Arial" w:cs="Arial"/>
          <w:szCs w:val="24"/>
          <w:lang w:val="es-ES" w:eastAsia="es-MX"/>
        </w:rPr>
        <w:t>conocer</w:t>
      </w:r>
      <w:r w:rsidRPr="00B43CA1">
        <w:rPr>
          <w:rFonts w:ascii="Arial" w:eastAsia="Arial" w:hAnsi="Arial" w:cs="Arial"/>
          <w:szCs w:val="24"/>
          <w:lang w:val="es-ES" w:eastAsia="es-MX"/>
        </w:rPr>
        <w:t xml:space="preserve"> la estadística sobre uso del tiempo y brindar información útil para hacedores de política pública, la academia, organizaciones y usuarios en general.</w:t>
      </w:r>
    </w:p>
    <w:p w14:paraId="7955FCF7" w14:textId="77777777" w:rsidR="00377F4C" w:rsidRPr="00B43CA1" w:rsidRDefault="00377F4C" w:rsidP="00B43CA1">
      <w:pPr>
        <w:spacing w:after="0" w:line="276" w:lineRule="auto"/>
        <w:rPr>
          <w:rFonts w:ascii="Arial" w:eastAsia="Arial" w:hAnsi="Arial" w:cs="Arial"/>
          <w:szCs w:val="24"/>
          <w:lang w:val="es-ES" w:eastAsia="es-MX"/>
        </w:rPr>
      </w:pPr>
    </w:p>
    <w:p w14:paraId="72D68D5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Esta encuesta tiene como objetivo general, proporcionar información estadística para la medición de todas las formas de trabajo de las y los individuos, tanto remunerado como no remunerado; hacer visible la importancia de la producción doméstica y su contribución a la economía y en general, la forma como usan su tiempo mujeres y hombres, así como la percepción de su bienestar, todo ello respecto a la población de 12 años y más, de áreas urbanas, rurales e indígenas.</w:t>
      </w:r>
    </w:p>
    <w:p w14:paraId="2BF96A12" w14:textId="77777777" w:rsidR="00B43CA1" w:rsidRPr="00B43CA1" w:rsidRDefault="00B43CA1" w:rsidP="00B43CA1">
      <w:pPr>
        <w:spacing w:after="0" w:line="276" w:lineRule="auto"/>
        <w:rPr>
          <w:rFonts w:ascii="Arial" w:eastAsia="Arial" w:hAnsi="Arial" w:cs="Arial"/>
          <w:szCs w:val="24"/>
          <w:lang w:val="es-ES" w:eastAsia="es-MX"/>
        </w:rPr>
      </w:pPr>
    </w:p>
    <w:p w14:paraId="1A670D2F"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Entre los objetivos específicos </w:t>
      </w:r>
      <w:r w:rsidR="00AC6F63" w:rsidRPr="00B43CA1">
        <w:rPr>
          <w:rFonts w:ascii="Arial" w:eastAsia="Arial" w:hAnsi="Arial" w:cs="Arial"/>
          <w:szCs w:val="24"/>
          <w:lang w:val="es-ES" w:eastAsia="es-MX"/>
        </w:rPr>
        <w:t>más</w:t>
      </w:r>
      <w:r w:rsidRPr="00B43CA1">
        <w:rPr>
          <w:rFonts w:ascii="Arial" w:eastAsia="Arial" w:hAnsi="Arial" w:cs="Arial"/>
          <w:szCs w:val="24"/>
          <w:lang w:val="es-ES" w:eastAsia="es-MX"/>
        </w:rPr>
        <w:t xml:space="preserve"> importantes que considera esta herramienta son:</w:t>
      </w:r>
    </w:p>
    <w:p w14:paraId="7E7172FA" w14:textId="77777777" w:rsidR="00B43CA1" w:rsidRPr="00B43CA1" w:rsidRDefault="00B43CA1" w:rsidP="00B43CA1">
      <w:pPr>
        <w:numPr>
          <w:ilvl w:val="0"/>
          <w:numId w:val="15"/>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Asignar un valor social y económico al trabajo no remunerado de los hogares.</w:t>
      </w:r>
    </w:p>
    <w:p w14:paraId="6154D5C8" w14:textId="77777777" w:rsidR="00B43CA1" w:rsidRPr="00B43CA1" w:rsidRDefault="00B43CA1" w:rsidP="00B43CA1">
      <w:pPr>
        <w:spacing w:after="0" w:line="276" w:lineRule="auto"/>
        <w:rPr>
          <w:rFonts w:ascii="Arial" w:eastAsia="Arial" w:hAnsi="Arial" w:cs="Arial"/>
          <w:szCs w:val="24"/>
          <w:lang w:val="es-ES" w:eastAsia="es-MX"/>
        </w:rPr>
      </w:pPr>
    </w:p>
    <w:p w14:paraId="0E9A4854" w14:textId="77777777" w:rsidR="00B43CA1" w:rsidRPr="00B43CA1" w:rsidRDefault="00B43CA1" w:rsidP="00B43CA1">
      <w:pPr>
        <w:numPr>
          <w:ilvl w:val="0"/>
          <w:numId w:val="15"/>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Conocer actividades de mujeres y hombres, y hacer visibles brechas de género.</w:t>
      </w:r>
    </w:p>
    <w:p w14:paraId="4FD57CDB" w14:textId="77777777" w:rsidR="00B43CA1" w:rsidRPr="00B43CA1" w:rsidRDefault="00B43CA1" w:rsidP="00B43CA1">
      <w:pPr>
        <w:spacing w:after="0" w:line="276" w:lineRule="auto"/>
        <w:rPr>
          <w:rFonts w:ascii="Arial" w:eastAsia="Arial" w:hAnsi="Arial" w:cs="Arial"/>
          <w:szCs w:val="24"/>
          <w:lang w:val="es-ES" w:eastAsia="es-MX"/>
        </w:rPr>
      </w:pPr>
    </w:p>
    <w:p w14:paraId="4C23BC31" w14:textId="77777777" w:rsidR="00B43CA1" w:rsidRPr="00B43CA1" w:rsidRDefault="00B43CA1" w:rsidP="00B43CA1">
      <w:pPr>
        <w:numPr>
          <w:ilvl w:val="0"/>
          <w:numId w:val="15"/>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Conocer la participación y el tiempo asignado al cuidado de personas dependientes (enfermas o con algún tipo de discapacidad; niñas y niños; personas adultas mayores).</w:t>
      </w:r>
    </w:p>
    <w:p w14:paraId="11F78D74" w14:textId="77777777" w:rsidR="00B43CA1" w:rsidRPr="00B43CA1" w:rsidRDefault="00B43CA1" w:rsidP="00B43CA1">
      <w:pPr>
        <w:spacing w:after="0" w:line="276" w:lineRule="auto"/>
        <w:rPr>
          <w:rFonts w:ascii="Arial" w:eastAsia="Arial" w:hAnsi="Arial" w:cs="Arial"/>
          <w:szCs w:val="24"/>
          <w:lang w:val="es-ES" w:eastAsia="es-MX"/>
        </w:rPr>
      </w:pPr>
    </w:p>
    <w:p w14:paraId="60FA52F6" w14:textId="77777777" w:rsidR="00B43CA1" w:rsidRPr="00B43CA1" w:rsidRDefault="00B43CA1" w:rsidP="00B43CA1">
      <w:pPr>
        <w:numPr>
          <w:ilvl w:val="0"/>
          <w:numId w:val="15"/>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Conocer la participación y el tiempo al autocuidado (dormir, comer, arreglo personal, etc.), a las actividades recreativas, deportivas, culturales y de esparcimiento.</w:t>
      </w:r>
    </w:p>
    <w:p w14:paraId="7E4D8D91" w14:textId="77777777" w:rsidR="00B43CA1" w:rsidRPr="00B43CA1" w:rsidRDefault="00B43CA1" w:rsidP="00B43CA1">
      <w:pPr>
        <w:spacing w:after="0" w:line="276" w:lineRule="auto"/>
        <w:rPr>
          <w:rFonts w:ascii="Arial" w:eastAsia="Arial" w:hAnsi="Arial" w:cs="Arial"/>
          <w:szCs w:val="24"/>
          <w:lang w:val="es-ES" w:eastAsia="es-MX"/>
        </w:rPr>
      </w:pPr>
    </w:p>
    <w:p w14:paraId="003CEA97" w14:textId="77777777" w:rsidR="00B43CA1" w:rsidRPr="00B43CA1" w:rsidRDefault="00B43CA1" w:rsidP="00B43CA1">
      <w:pPr>
        <w:numPr>
          <w:ilvl w:val="0"/>
          <w:numId w:val="15"/>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Conocer participación y tiempo asignado a participación social, actividades para la comunidad y el trabajo voluntario.</w:t>
      </w:r>
    </w:p>
    <w:p w14:paraId="3C006086" w14:textId="77777777" w:rsidR="00B43CA1" w:rsidRPr="00B43CA1" w:rsidRDefault="00B43CA1" w:rsidP="00D678EC">
      <w:pPr>
        <w:spacing w:after="0" w:line="276" w:lineRule="auto"/>
        <w:ind w:left="720"/>
        <w:contextualSpacing/>
        <w:jc w:val="left"/>
        <w:rPr>
          <w:rFonts w:ascii="Arial" w:eastAsia="Arial" w:hAnsi="Arial" w:cs="Arial"/>
          <w:szCs w:val="24"/>
          <w:lang w:val="es-ES" w:eastAsia="es-MX"/>
        </w:rPr>
      </w:pPr>
    </w:p>
    <w:p w14:paraId="7583BAF6" w14:textId="77777777" w:rsidR="00B43CA1" w:rsidRPr="00B43CA1" w:rsidRDefault="00B43CA1" w:rsidP="00B43CA1">
      <w:pPr>
        <w:numPr>
          <w:ilvl w:val="0"/>
          <w:numId w:val="15"/>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Estimar los tiempos en traslados, en trámites diversos, en actividades educativas y en la utilización de distintos medios de comunicación.</w:t>
      </w:r>
    </w:p>
    <w:p w14:paraId="59A86621" w14:textId="77777777" w:rsidR="00B43CA1" w:rsidRPr="00B43CA1" w:rsidRDefault="00B43CA1" w:rsidP="00B43CA1">
      <w:pPr>
        <w:spacing w:after="0" w:line="276" w:lineRule="auto"/>
        <w:ind w:left="720"/>
        <w:contextualSpacing/>
        <w:rPr>
          <w:rFonts w:ascii="Arial" w:eastAsia="Arial" w:hAnsi="Arial" w:cs="Arial"/>
          <w:szCs w:val="24"/>
          <w:lang w:val="es-ES" w:eastAsia="es-MX"/>
        </w:rPr>
      </w:pPr>
    </w:p>
    <w:p w14:paraId="2C62D615"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En el caso de la ENUT 2019 el tamaño de la muestra fue de 26 631 viviendas y 71 404 personas de 12 años y más que representan 33.2 </w:t>
      </w:r>
      <w:r w:rsidR="00713CDD" w:rsidRPr="00713CDD">
        <w:rPr>
          <w:rFonts w:ascii="Arial" w:eastAsia="Arial" w:hAnsi="Arial" w:cs="Arial"/>
          <w:szCs w:val="24"/>
          <w:lang w:val="es-ES" w:eastAsia="es-MX"/>
        </w:rPr>
        <w:t>millones</w:t>
      </w:r>
      <w:r w:rsidRPr="00B43CA1">
        <w:rPr>
          <w:rFonts w:ascii="Arial" w:eastAsia="Arial" w:hAnsi="Arial" w:cs="Arial"/>
          <w:szCs w:val="24"/>
          <w:lang w:val="es-ES" w:eastAsia="es-MX"/>
        </w:rPr>
        <w:t xml:space="preserve"> de viviendas y 101.1 </w:t>
      </w:r>
      <w:r w:rsidRPr="00713CDD">
        <w:rPr>
          <w:rFonts w:ascii="Arial" w:eastAsia="Arial" w:hAnsi="Arial" w:cs="Arial"/>
          <w:szCs w:val="24"/>
          <w:lang w:val="es-ES" w:eastAsia="es-MX"/>
        </w:rPr>
        <w:t>mill</w:t>
      </w:r>
      <w:r w:rsidR="00713CDD" w:rsidRPr="00713CDD">
        <w:rPr>
          <w:rFonts w:ascii="Arial" w:eastAsia="Arial" w:hAnsi="Arial" w:cs="Arial"/>
          <w:szCs w:val="24"/>
          <w:lang w:val="es-ES" w:eastAsia="es-MX"/>
        </w:rPr>
        <w:t>ones</w:t>
      </w:r>
      <w:r w:rsidRPr="00B43CA1">
        <w:rPr>
          <w:rFonts w:ascii="Arial" w:eastAsia="Arial" w:hAnsi="Arial" w:cs="Arial"/>
          <w:szCs w:val="24"/>
          <w:lang w:val="es-ES" w:eastAsia="es-MX"/>
        </w:rPr>
        <w:t xml:space="preserve"> de personas.</w:t>
      </w:r>
    </w:p>
    <w:p w14:paraId="66BBB227" w14:textId="77777777" w:rsidR="00B43CA1" w:rsidRPr="00B43CA1" w:rsidRDefault="00B43CA1" w:rsidP="00B43CA1">
      <w:pPr>
        <w:spacing w:after="0" w:line="276" w:lineRule="auto"/>
        <w:rPr>
          <w:rFonts w:ascii="Arial" w:eastAsia="Arial" w:hAnsi="Arial" w:cs="Arial"/>
          <w:szCs w:val="24"/>
          <w:lang w:val="es-ES" w:eastAsia="es-MX"/>
        </w:rPr>
      </w:pPr>
    </w:p>
    <w:p w14:paraId="49AE69CB"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Principales resultados que arroja esta herramienta:</w:t>
      </w:r>
    </w:p>
    <w:p w14:paraId="431D729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w:t>
      </w:r>
    </w:p>
    <w:p w14:paraId="5BC26053" w14:textId="77777777" w:rsid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En la distribución porcentual del tiempo total de trabajo (TTT) a la semana </w:t>
      </w:r>
      <w:r w:rsidR="00571B74">
        <w:rPr>
          <w:rFonts w:ascii="Arial" w:eastAsia="Arial" w:hAnsi="Arial" w:cs="Arial"/>
          <w:szCs w:val="24"/>
          <w:lang w:val="es-ES" w:eastAsia="es-MX"/>
        </w:rPr>
        <w:t xml:space="preserve">considerando a </w:t>
      </w:r>
      <w:r w:rsidRPr="00B43CA1">
        <w:rPr>
          <w:rFonts w:ascii="Arial" w:eastAsia="Arial" w:hAnsi="Arial" w:cs="Arial"/>
          <w:szCs w:val="24"/>
          <w:lang w:val="es-ES" w:eastAsia="es-MX"/>
        </w:rPr>
        <w:t xml:space="preserve">la población de 12 años y más, por sexo y por tipo de trabajo, el 67.0% </w:t>
      </w:r>
      <w:r w:rsidR="00571B74">
        <w:rPr>
          <w:rFonts w:ascii="Arial" w:eastAsia="Arial" w:hAnsi="Arial" w:cs="Arial"/>
          <w:szCs w:val="24"/>
          <w:lang w:val="es-ES" w:eastAsia="es-MX"/>
        </w:rPr>
        <w:t>del</w:t>
      </w:r>
      <w:r w:rsidRPr="00B43CA1">
        <w:rPr>
          <w:rFonts w:ascii="Arial" w:eastAsia="Arial" w:hAnsi="Arial" w:cs="Arial"/>
          <w:szCs w:val="24"/>
          <w:lang w:val="es-ES" w:eastAsia="es-MX"/>
        </w:rPr>
        <w:t xml:space="preserve"> </w:t>
      </w:r>
      <w:bookmarkStart w:id="2" w:name="_Hlk116040256"/>
      <w:r w:rsidRPr="00B43CA1">
        <w:rPr>
          <w:rFonts w:ascii="Arial" w:eastAsia="Arial" w:hAnsi="Arial" w:cs="Arial"/>
          <w:szCs w:val="24"/>
          <w:lang w:val="es-ES" w:eastAsia="es-MX"/>
        </w:rPr>
        <w:t xml:space="preserve">trabajo no remunerado de los hogares lo </w:t>
      </w:r>
      <w:r w:rsidR="00571B74">
        <w:rPr>
          <w:rFonts w:ascii="Arial" w:eastAsia="Arial" w:hAnsi="Arial" w:cs="Arial"/>
          <w:szCs w:val="24"/>
          <w:lang w:val="es-ES" w:eastAsia="es-MX"/>
        </w:rPr>
        <w:t>realizan</w:t>
      </w:r>
      <w:r w:rsidRPr="00B43CA1">
        <w:rPr>
          <w:rFonts w:ascii="Arial" w:eastAsia="Arial" w:hAnsi="Arial" w:cs="Arial"/>
          <w:szCs w:val="24"/>
          <w:lang w:val="es-ES" w:eastAsia="es-MX"/>
        </w:rPr>
        <w:t xml:space="preserve"> las mujeres</w:t>
      </w:r>
      <w:bookmarkEnd w:id="2"/>
      <w:r w:rsidRPr="00B43CA1">
        <w:rPr>
          <w:rFonts w:ascii="Arial" w:eastAsia="Arial" w:hAnsi="Arial" w:cs="Arial"/>
          <w:szCs w:val="24"/>
          <w:lang w:val="es-ES" w:eastAsia="es-MX"/>
        </w:rPr>
        <w:t xml:space="preserve">, por un 28.0% de trabajo no remunerado de los hogares </w:t>
      </w:r>
      <w:r w:rsidR="00571B74">
        <w:rPr>
          <w:rFonts w:ascii="Arial" w:eastAsia="Arial" w:hAnsi="Arial" w:cs="Arial"/>
          <w:szCs w:val="24"/>
          <w:lang w:val="es-ES" w:eastAsia="es-MX"/>
        </w:rPr>
        <w:t>que ha</w:t>
      </w:r>
      <w:r w:rsidRPr="00B43CA1">
        <w:rPr>
          <w:rFonts w:ascii="Arial" w:eastAsia="Arial" w:hAnsi="Arial" w:cs="Arial"/>
          <w:szCs w:val="24"/>
          <w:lang w:val="es-ES" w:eastAsia="es-MX"/>
        </w:rPr>
        <w:t>cen los hombres</w:t>
      </w:r>
      <w:r w:rsidR="00571B74">
        <w:rPr>
          <w:rFonts w:ascii="Arial" w:eastAsia="Arial" w:hAnsi="Arial" w:cs="Arial"/>
          <w:szCs w:val="24"/>
          <w:lang w:val="es-ES" w:eastAsia="es-MX"/>
        </w:rPr>
        <w:t xml:space="preserve">. </w:t>
      </w:r>
    </w:p>
    <w:p w14:paraId="4AF63CF3" w14:textId="77777777" w:rsidR="00571B74" w:rsidRPr="00B43CA1" w:rsidRDefault="00571B74" w:rsidP="00B43CA1">
      <w:pPr>
        <w:spacing w:after="0" w:line="276" w:lineRule="auto"/>
        <w:rPr>
          <w:rFonts w:ascii="Arial" w:eastAsia="Arial" w:hAnsi="Arial" w:cs="Arial"/>
          <w:szCs w:val="24"/>
          <w:lang w:val="es-ES" w:eastAsia="es-MX"/>
        </w:rPr>
      </w:pPr>
    </w:p>
    <w:p w14:paraId="638D0639"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A nivel nacional, en promedio las mujeres trabajan 6.2 horas más que los hombres, según el tiempo total de trabajo.</w:t>
      </w:r>
    </w:p>
    <w:p w14:paraId="3434B1A4" w14:textId="77777777" w:rsidR="00B43CA1" w:rsidRPr="00B43CA1" w:rsidRDefault="00B43CA1" w:rsidP="00B43CA1">
      <w:pPr>
        <w:spacing w:after="0" w:line="276" w:lineRule="auto"/>
        <w:rPr>
          <w:rFonts w:ascii="Arial" w:eastAsia="Arial" w:hAnsi="Arial" w:cs="Arial"/>
          <w:szCs w:val="24"/>
          <w:lang w:val="es-ES" w:eastAsia="es-MX"/>
        </w:rPr>
      </w:pPr>
    </w:p>
    <w:p w14:paraId="648FC0DC"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En cuanto a la brecha de género en el </w:t>
      </w:r>
      <w:r w:rsidR="000C4672">
        <w:rPr>
          <w:rFonts w:ascii="Arial" w:eastAsia="Arial" w:hAnsi="Arial" w:cs="Arial"/>
          <w:szCs w:val="24"/>
          <w:lang w:val="es-ES" w:eastAsia="es-MX"/>
        </w:rPr>
        <w:t>T</w:t>
      </w:r>
      <w:r w:rsidRPr="00B43CA1">
        <w:rPr>
          <w:rFonts w:ascii="Arial" w:eastAsia="Arial" w:hAnsi="Arial" w:cs="Arial"/>
          <w:szCs w:val="24"/>
          <w:lang w:val="es-ES" w:eastAsia="es-MX"/>
        </w:rPr>
        <w:t xml:space="preserve">iempo </w:t>
      </w:r>
      <w:r w:rsidR="000C4672">
        <w:rPr>
          <w:rFonts w:ascii="Arial" w:eastAsia="Arial" w:hAnsi="Arial" w:cs="Arial"/>
          <w:szCs w:val="24"/>
          <w:lang w:val="es-ES" w:eastAsia="es-MX"/>
        </w:rPr>
        <w:t>T</w:t>
      </w:r>
      <w:r w:rsidRPr="00B43CA1">
        <w:rPr>
          <w:rFonts w:ascii="Arial" w:eastAsia="Arial" w:hAnsi="Arial" w:cs="Arial"/>
          <w:szCs w:val="24"/>
          <w:lang w:val="es-ES" w:eastAsia="es-MX"/>
        </w:rPr>
        <w:t xml:space="preserve">otal de </w:t>
      </w:r>
      <w:r w:rsidR="000C4672">
        <w:rPr>
          <w:rFonts w:ascii="Arial" w:eastAsia="Arial" w:hAnsi="Arial" w:cs="Arial"/>
          <w:szCs w:val="24"/>
          <w:lang w:val="es-ES" w:eastAsia="es-MX"/>
        </w:rPr>
        <w:t>T</w:t>
      </w:r>
      <w:r w:rsidRPr="00B43CA1">
        <w:rPr>
          <w:rFonts w:ascii="Arial" w:eastAsia="Arial" w:hAnsi="Arial" w:cs="Arial"/>
          <w:szCs w:val="24"/>
          <w:lang w:val="es-ES" w:eastAsia="es-MX"/>
        </w:rPr>
        <w:t xml:space="preserve">rabajo a la semana </w:t>
      </w:r>
      <w:r w:rsidR="00A36FB8">
        <w:rPr>
          <w:rFonts w:ascii="Arial" w:eastAsia="Arial" w:hAnsi="Arial" w:cs="Arial"/>
          <w:szCs w:val="24"/>
          <w:lang w:val="es-ES" w:eastAsia="es-MX"/>
        </w:rPr>
        <w:t>considerando</w:t>
      </w:r>
      <w:r w:rsidRPr="00B43CA1">
        <w:rPr>
          <w:rFonts w:ascii="Arial" w:eastAsia="Arial" w:hAnsi="Arial" w:cs="Arial"/>
          <w:szCs w:val="24"/>
          <w:lang w:val="es-ES" w:eastAsia="es-MX"/>
        </w:rPr>
        <w:t xml:space="preserve"> la población de 12 años y más</w:t>
      </w:r>
      <w:r w:rsidR="00A36FB8">
        <w:rPr>
          <w:rFonts w:ascii="Arial" w:eastAsia="Arial" w:hAnsi="Arial" w:cs="Arial"/>
          <w:szCs w:val="24"/>
          <w:lang w:val="es-ES" w:eastAsia="es-MX"/>
        </w:rPr>
        <w:t>,</w:t>
      </w:r>
      <w:r w:rsidRPr="00B43CA1">
        <w:rPr>
          <w:rFonts w:ascii="Arial" w:eastAsia="Arial" w:hAnsi="Arial" w:cs="Arial"/>
          <w:szCs w:val="24"/>
          <w:lang w:val="es-ES" w:eastAsia="es-MX"/>
        </w:rPr>
        <w:t xml:space="preserve"> por entidad federativa, </w:t>
      </w:r>
      <w:r w:rsidR="00A36FB8">
        <w:rPr>
          <w:rFonts w:ascii="Arial" w:eastAsia="Arial" w:hAnsi="Arial" w:cs="Arial"/>
          <w:szCs w:val="24"/>
          <w:lang w:val="es-ES" w:eastAsia="es-MX"/>
        </w:rPr>
        <w:t>cinco</w:t>
      </w:r>
      <w:r w:rsidRPr="00B43CA1">
        <w:rPr>
          <w:rFonts w:ascii="Arial" w:eastAsia="Arial" w:hAnsi="Arial" w:cs="Arial"/>
          <w:szCs w:val="24"/>
          <w:lang w:val="es-ES" w:eastAsia="es-MX"/>
        </w:rPr>
        <w:t xml:space="preserve"> Entidades representan las mayores brechas en desventaja hacia las mujeres: Zacatecas, Guerrero, Oaxaca, Sinaloa y Veracruz.</w:t>
      </w:r>
    </w:p>
    <w:p w14:paraId="79E6A16B" w14:textId="77777777" w:rsidR="00B43CA1" w:rsidRPr="00B43CA1" w:rsidRDefault="00B43CA1" w:rsidP="00B43CA1">
      <w:pPr>
        <w:spacing w:after="0" w:line="276" w:lineRule="auto"/>
        <w:rPr>
          <w:rFonts w:ascii="Arial" w:eastAsia="Arial" w:hAnsi="Arial" w:cs="Arial"/>
          <w:szCs w:val="24"/>
          <w:lang w:val="es-ES" w:eastAsia="es-MX"/>
        </w:rPr>
      </w:pPr>
    </w:p>
    <w:p w14:paraId="1FCB7C7C" w14:textId="77777777" w:rsidR="00B43CA1" w:rsidRPr="00B43CA1" w:rsidRDefault="00B43CA1" w:rsidP="00B43CA1">
      <w:pPr>
        <w:spacing w:after="0" w:line="276" w:lineRule="auto"/>
        <w:rPr>
          <w:rFonts w:ascii="Arial" w:eastAsia="Arial" w:hAnsi="Arial" w:cs="Arial"/>
          <w:szCs w:val="24"/>
          <w:lang w:val="es-ES" w:eastAsia="es-MX"/>
        </w:rPr>
      </w:pPr>
      <w:r w:rsidRPr="006734E3">
        <w:rPr>
          <w:rFonts w:ascii="Arial" w:eastAsia="Arial" w:hAnsi="Arial" w:cs="Arial"/>
          <w:szCs w:val="24"/>
          <w:lang w:val="es-ES" w:eastAsia="es-MX"/>
        </w:rPr>
        <w:t xml:space="preserve">En referencia al promedio de horas a la </w:t>
      </w:r>
      <w:r w:rsidR="00F42B37" w:rsidRPr="006734E3">
        <w:rPr>
          <w:rFonts w:ascii="Arial" w:eastAsia="Arial" w:hAnsi="Arial" w:cs="Arial"/>
          <w:szCs w:val="24"/>
          <w:lang w:val="es-ES" w:eastAsia="es-MX"/>
        </w:rPr>
        <w:t>semana</w:t>
      </w:r>
      <w:r w:rsidRPr="006734E3">
        <w:rPr>
          <w:rFonts w:ascii="Arial" w:eastAsia="Arial" w:hAnsi="Arial" w:cs="Arial"/>
          <w:szCs w:val="24"/>
          <w:lang w:val="es-ES" w:eastAsia="es-MX"/>
        </w:rPr>
        <w:t xml:space="preserve"> de la población de 12 años y más que realiza la actividad doméstica para el propio hogar, hay datos </w:t>
      </w:r>
      <w:r w:rsidR="006734E3" w:rsidRPr="006734E3">
        <w:rPr>
          <w:rFonts w:ascii="Arial" w:eastAsia="Arial" w:hAnsi="Arial" w:cs="Arial"/>
          <w:szCs w:val="24"/>
          <w:lang w:val="es-ES" w:eastAsia="es-MX"/>
        </w:rPr>
        <w:t>representativos que</w:t>
      </w:r>
      <w:r w:rsidRPr="006734E3">
        <w:rPr>
          <w:rFonts w:ascii="Arial" w:eastAsia="Arial" w:hAnsi="Arial" w:cs="Arial"/>
          <w:szCs w:val="24"/>
          <w:lang w:val="es-ES" w:eastAsia="es-MX"/>
        </w:rPr>
        <w:t xml:space="preserve"> marcan diferencias entre hombres y mujeres</w:t>
      </w:r>
      <w:r w:rsidR="007B31CA" w:rsidRPr="006734E3">
        <w:rPr>
          <w:rFonts w:ascii="Arial" w:eastAsia="Arial" w:hAnsi="Arial" w:cs="Arial"/>
          <w:szCs w:val="24"/>
          <w:lang w:val="es-ES" w:eastAsia="es-MX"/>
        </w:rPr>
        <w:t>,</w:t>
      </w:r>
      <w:r w:rsidRPr="006734E3">
        <w:rPr>
          <w:rFonts w:ascii="Arial" w:eastAsia="Arial" w:hAnsi="Arial" w:cs="Arial"/>
          <w:szCs w:val="24"/>
          <w:lang w:val="es-ES" w:eastAsia="es-MX"/>
        </w:rPr>
        <w:t xml:space="preserve"> por señalar </w:t>
      </w:r>
      <w:r w:rsidR="007B31CA" w:rsidRPr="006734E3">
        <w:rPr>
          <w:rFonts w:ascii="Arial" w:eastAsia="Arial" w:hAnsi="Arial" w:cs="Arial"/>
          <w:szCs w:val="24"/>
          <w:lang w:val="es-ES" w:eastAsia="es-MX"/>
        </w:rPr>
        <w:lastRenderedPageBreak/>
        <w:t>dos</w:t>
      </w:r>
      <w:r w:rsidRPr="006734E3">
        <w:rPr>
          <w:rFonts w:ascii="Arial" w:eastAsia="Arial" w:hAnsi="Arial" w:cs="Arial"/>
          <w:szCs w:val="24"/>
          <w:lang w:val="es-ES" w:eastAsia="es-MX"/>
        </w:rPr>
        <w:t xml:space="preserve"> ejemplo</w:t>
      </w:r>
      <w:r w:rsidR="007B31CA" w:rsidRPr="006734E3">
        <w:rPr>
          <w:rFonts w:ascii="Arial" w:eastAsia="Arial" w:hAnsi="Arial" w:cs="Arial"/>
          <w:szCs w:val="24"/>
          <w:lang w:val="es-ES" w:eastAsia="es-MX"/>
        </w:rPr>
        <w:t>s</w:t>
      </w:r>
      <w:r w:rsidR="006734E3">
        <w:rPr>
          <w:rFonts w:ascii="Arial" w:eastAsia="Arial" w:hAnsi="Arial" w:cs="Arial"/>
          <w:szCs w:val="24"/>
          <w:lang w:val="es-ES" w:eastAsia="es-MX"/>
        </w:rPr>
        <w:t>:</w:t>
      </w:r>
      <w:r w:rsidRPr="006734E3">
        <w:rPr>
          <w:rFonts w:ascii="Arial" w:eastAsia="Arial" w:hAnsi="Arial" w:cs="Arial"/>
          <w:szCs w:val="24"/>
          <w:lang w:val="es-ES" w:eastAsia="es-MX"/>
        </w:rPr>
        <w:t xml:space="preserve"> para la preparación y servicio de alimentos en el hogar las mujeres destinan en promedio 13.8 horas </w:t>
      </w:r>
      <w:r w:rsidR="006734E3">
        <w:rPr>
          <w:rFonts w:ascii="Arial" w:eastAsia="Arial" w:hAnsi="Arial" w:cs="Arial"/>
          <w:szCs w:val="24"/>
          <w:lang w:val="es-ES" w:eastAsia="es-MX"/>
        </w:rPr>
        <w:t>a esta actividad</w:t>
      </w:r>
      <w:r w:rsidRPr="006734E3">
        <w:rPr>
          <w:rFonts w:ascii="Arial" w:eastAsia="Arial" w:hAnsi="Arial" w:cs="Arial"/>
          <w:szCs w:val="24"/>
          <w:lang w:val="es-ES" w:eastAsia="es-MX"/>
        </w:rPr>
        <w:t xml:space="preserve"> en la semana, en cambio los hombres solo destinan 4.7 horas</w:t>
      </w:r>
      <w:r w:rsidR="006734E3">
        <w:rPr>
          <w:rFonts w:ascii="Arial" w:eastAsia="Arial" w:hAnsi="Arial" w:cs="Arial"/>
          <w:szCs w:val="24"/>
          <w:lang w:val="es-ES" w:eastAsia="es-MX"/>
        </w:rPr>
        <w:t>. E</w:t>
      </w:r>
      <w:r w:rsidRPr="006734E3">
        <w:rPr>
          <w:rFonts w:ascii="Arial" w:eastAsia="Arial" w:hAnsi="Arial" w:cs="Arial"/>
          <w:szCs w:val="24"/>
          <w:lang w:val="es-ES" w:eastAsia="es-MX"/>
        </w:rPr>
        <w:t>n cuanto a la limpieza de la vivienda las mujeres destinan 10.1 horas a esta actividad por semana, en cambio los hombres solo 4.6 horas en promedio</w:t>
      </w:r>
      <w:r w:rsidR="006734E3">
        <w:rPr>
          <w:rFonts w:ascii="Arial" w:eastAsia="Arial" w:hAnsi="Arial" w:cs="Arial"/>
          <w:szCs w:val="24"/>
          <w:lang w:val="es-ES" w:eastAsia="es-MX"/>
        </w:rPr>
        <w:t>.</w:t>
      </w:r>
    </w:p>
    <w:p w14:paraId="5C736934" w14:textId="77777777" w:rsidR="00B43CA1" w:rsidRPr="00B43CA1" w:rsidRDefault="00B43CA1" w:rsidP="00B43CA1">
      <w:pPr>
        <w:spacing w:after="0" w:line="276" w:lineRule="auto"/>
        <w:rPr>
          <w:rFonts w:ascii="Arial" w:eastAsia="Arial" w:hAnsi="Arial" w:cs="Arial"/>
          <w:szCs w:val="24"/>
          <w:lang w:val="es-ES" w:eastAsia="es-MX"/>
        </w:rPr>
      </w:pPr>
    </w:p>
    <w:p w14:paraId="5297C6A8" w14:textId="77777777" w:rsidR="00B43CA1" w:rsidRPr="00B43CA1" w:rsidRDefault="00BE6768" w:rsidP="00B43CA1">
      <w:pPr>
        <w:spacing w:after="0" w:line="276" w:lineRule="auto"/>
        <w:rPr>
          <w:rFonts w:ascii="Arial" w:eastAsia="Arial" w:hAnsi="Arial" w:cs="Arial"/>
          <w:szCs w:val="24"/>
          <w:lang w:val="es-ES" w:eastAsia="es-MX"/>
        </w:rPr>
      </w:pPr>
      <w:r>
        <w:rPr>
          <w:rFonts w:ascii="Arial" w:eastAsia="Arial" w:hAnsi="Arial" w:cs="Arial"/>
          <w:szCs w:val="24"/>
          <w:lang w:val="es-ES" w:eastAsia="es-MX"/>
        </w:rPr>
        <w:t>En este rubro, l</w:t>
      </w:r>
      <w:r w:rsidR="00B43CA1" w:rsidRPr="00B43CA1">
        <w:rPr>
          <w:rFonts w:ascii="Arial" w:eastAsia="Arial" w:hAnsi="Arial" w:cs="Arial"/>
          <w:szCs w:val="24"/>
          <w:lang w:val="es-ES" w:eastAsia="es-MX"/>
        </w:rPr>
        <w:t xml:space="preserve">as </w:t>
      </w:r>
      <w:r>
        <w:rPr>
          <w:rFonts w:ascii="Arial" w:eastAsia="Arial" w:hAnsi="Arial" w:cs="Arial"/>
          <w:szCs w:val="24"/>
          <w:lang w:val="es-ES" w:eastAsia="es-MX"/>
        </w:rPr>
        <w:t>cinco e</w:t>
      </w:r>
      <w:r w:rsidR="00B43CA1" w:rsidRPr="00B43CA1">
        <w:rPr>
          <w:rFonts w:ascii="Arial" w:eastAsia="Arial" w:hAnsi="Arial" w:cs="Arial"/>
          <w:szCs w:val="24"/>
          <w:lang w:val="es-ES" w:eastAsia="es-MX"/>
        </w:rPr>
        <w:t>ntidades con las mayores brechas en desventaja hacia las mujeres son: Guerrero, Zacatecas, Veracruz, Chiapas y Oaxaca.</w:t>
      </w:r>
    </w:p>
    <w:p w14:paraId="23AD01E9" w14:textId="77777777" w:rsidR="00B43CA1" w:rsidRPr="00B43CA1" w:rsidRDefault="00B43CA1" w:rsidP="00B43CA1">
      <w:pPr>
        <w:spacing w:after="0" w:line="276" w:lineRule="auto"/>
        <w:rPr>
          <w:rFonts w:ascii="Arial" w:eastAsia="Arial" w:hAnsi="Arial" w:cs="Arial"/>
          <w:szCs w:val="24"/>
          <w:lang w:val="es-ES" w:eastAsia="es-MX"/>
        </w:rPr>
      </w:pPr>
    </w:p>
    <w:p w14:paraId="3F2F0A2E"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El promedio de horas a la semana de la población de 12 años y más que realiza actividad de cuidados, por tipo de actividad de cuidado a integrante del hogar, y sexo, en total, considerando cuidados pasivos, las mujeres dedican en promedio 15.9 horas semanales más al cuidado</w:t>
      </w:r>
      <w:r w:rsidR="007B31CA">
        <w:rPr>
          <w:rFonts w:ascii="Arial" w:eastAsia="Arial" w:hAnsi="Arial" w:cs="Arial"/>
          <w:szCs w:val="24"/>
          <w:lang w:val="es-ES" w:eastAsia="es-MX"/>
        </w:rPr>
        <w:t>,</w:t>
      </w:r>
      <w:r w:rsidRPr="00B43CA1">
        <w:rPr>
          <w:rFonts w:ascii="Arial" w:eastAsia="Arial" w:hAnsi="Arial" w:cs="Arial"/>
          <w:szCs w:val="24"/>
          <w:lang w:val="es-ES" w:eastAsia="es-MX"/>
        </w:rPr>
        <w:t xml:space="preserve"> que los hombres. Excluyendo cuidados pasivos, la brecha se reduce a 6.9 horas.</w:t>
      </w:r>
    </w:p>
    <w:p w14:paraId="0AA66BF1" w14:textId="77777777" w:rsidR="00B43CA1" w:rsidRPr="00B43CA1" w:rsidRDefault="00B43CA1" w:rsidP="00B43CA1">
      <w:pPr>
        <w:spacing w:after="0" w:line="276" w:lineRule="auto"/>
        <w:rPr>
          <w:rFonts w:ascii="Arial" w:eastAsia="Arial" w:hAnsi="Arial" w:cs="Arial"/>
          <w:szCs w:val="24"/>
          <w:lang w:val="es-ES" w:eastAsia="es-MX"/>
        </w:rPr>
      </w:pPr>
    </w:p>
    <w:p w14:paraId="2D87BF3D"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La presentación y/o video de la presente sesión se encuentra disponible en: </w:t>
      </w:r>
    </w:p>
    <w:p w14:paraId="4BC053F6" w14:textId="77777777" w:rsidR="00B43CA1" w:rsidRPr="00B43CA1" w:rsidRDefault="00B43CA1" w:rsidP="00B43CA1">
      <w:pPr>
        <w:spacing w:after="0" w:line="276" w:lineRule="auto"/>
        <w:rPr>
          <w:rFonts w:ascii="Arial" w:eastAsia="Arial" w:hAnsi="Arial" w:cs="Arial"/>
          <w:szCs w:val="24"/>
          <w:lang w:val="es-ES" w:eastAsia="es-MX"/>
        </w:rPr>
      </w:pPr>
    </w:p>
    <w:p w14:paraId="2C61E52D" w14:textId="77777777" w:rsidR="00B43CA1" w:rsidRPr="00B43CA1" w:rsidRDefault="00000000" w:rsidP="00B43CA1">
      <w:pPr>
        <w:spacing w:after="0" w:line="276" w:lineRule="auto"/>
        <w:rPr>
          <w:rFonts w:ascii="Arial" w:eastAsia="Arial" w:hAnsi="Arial" w:cs="Arial"/>
          <w:szCs w:val="24"/>
          <w:lang w:val="es-ES" w:eastAsia="es-MX"/>
        </w:rPr>
      </w:pPr>
      <w:hyperlink r:id="rId10" w:history="1">
        <w:r w:rsidR="00B43CA1" w:rsidRPr="00B43CA1">
          <w:rPr>
            <w:rFonts w:ascii="Arial" w:eastAsia="Arial" w:hAnsi="Arial" w:cs="Arial"/>
            <w:color w:val="0000FF"/>
            <w:szCs w:val="24"/>
            <w:u w:val="single"/>
            <w:lang w:val="es-ES" w:eastAsia="es-MX"/>
          </w:rPr>
          <w:t>https://genero.congresocdmx.gob.mx/wp-content/uploads/2022/09/enut_2019_presentacion_resultados.pdf</w:t>
        </w:r>
      </w:hyperlink>
    </w:p>
    <w:p w14:paraId="42A1BCE6" w14:textId="77777777" w:rsidR="00B43CA1" w:rsidRPr="00B43CA1" w:rsidRDefault="00B43CA1" w:rsidP="00B43CA1">
      <w:pPr>
        <w:spacing w:after="0" w:line="276" w:lineRule="auto"/>
        <w:rPr>
          <w:rFonts w:ascii="Arial" w:eastAsia="Arial" w:hAnsi="Arial" w:cs="Arial"/>
          <w:szCs w:val="24"/>
          <w:lang w:val="es-ES" w:eastAsia="es-MX"/>
        </w:rPr>
      </w:pPr>
    </w:p>
    <w:p w14:paraId="51D89D51" w14:textId="77777777" w:rsidR="00B43CA1" w:rsidRPr="00B43CA1" w:rsidRDefault="00B43CA1" w:rsidP="00B43CA1">
      <w:pPr>
        <w:spacing w:after="0" w:line="276" w:lineRule="auto"/>
        <w:rPr>
          <w:rFonts w:ascii="Arial" w:eastAsia="Arial" w:hAnsi="Arial" w:cs="Arial"/>
          <w:szCs w:val="24"/>
          <w:lang w:val="es-ES" w:eastAsia="es-MX"/>
        </w:rPr>
      </w:pPr>
    </w:p>
    <w:p w14:paraId="7E181D7D" w14:textId="77777777" w:rsidR="00B43CA1" w:rsidRDefault="00B43CA1" w:rsidP="00B43CA1">
      <w:pPr>
        <w:spacing w:after="0" w:line="276" w:lineRule="auto"/>
        <w:rPr>
          <w:rFonts w:ascii="Arial" w:eastAsia="Arial" w:hAnsi="Arial" w:cs="Arial"/>
          <w:szCs w:val="24"/>
          <w:lang w:val="es-ES" w:eastAsia="es-MX"/>
        </w:rPr>
      </w:pPr>
    </w:p>
    <w:p w14:paraId="7E304848" w14:textId="77777777" w:rsidR="007B31CA" w:rsidRPr="00B43CA1" w:rsidRDefault="007B31CA" w:rsidP="00B43CA1">
      <w:pPr>
        <w:spacing w:after="0" w:line="276" w:lineRule="auto"/>
        <w:rPr>
          <w:rFonts w:ascii="Arial" w:eastAsia="Arial" w:hAnsi="Arial" w:cs="Arial"/>
          <w:szCs w:val="24"/>
          <w:lang w:val="es-ES" w:eastAsia="es-MX"/>
        </w:rPr>
      </w:pPr>
    </w:p>
    <w:p w14:paraId="1D51E65F" w14:textId="77777777" w:rsidR="00B43CA1" w:rsidRPr="0099594C" w:rsidRDefault="00B43CA1" w:rsidP="00B43CA1">
      <w:pPr>
        <w:spacing w:after="0" w:line="276" w:lineRule="auto"/>
        <w:rPr>
          <w:rStyle w:val="Subttulo2Car"/>
        </w:rPr>
      </w:pPr>
      <w:r w:rsidRPr="0099594C">
        <w:rPr>
          <w:rStyle w:val="Subttulo2Car"/>
        </w:rPr>
        <w:t>Sesión del 26 de agosto: Encuestas de gobierno desde una perspectiva de género</w:t>
      </w:r>
    </w:p>
    <w:p w14:paraId="69FF99DC" w14:textId="77777777" w:rsidR="00812A3B" w:rsidRDefault="00812A3B" w:rsidP="00B43CA1">
      <w:pPr>
        <w:spacing w:after="0" w:line="276" w:lineRule="auto"/>
        <w:rPr>
          <w:rFonts w:ascii="Arial" w:eastAsia="Arial" w:hAnsi="Arial" w:cs="Arial"/>
          <w:szCs w:val="24"/>
          <w:lang w:val="es-ES" w:eastAsia="es-MX"/>
        </w:rPr>
      </w:pPr>
    </w:p>
    <w:p w14:paraId="0DBE747A" w14:textId="77777777" w:rsidR="00CF3DE1" w:rsidRDefault="00CF3DE1" w:rsidP="00CF3DE1">
      <w:pPr>
        <w:spacing w:after="0" w:line="276" w:lineRule="auto"/>
        <w:jc w:val="center"/>
        <w:rPr>
          <w:rFonts w:ascii="Arial" w:eastAsia="Arial" w:hAnsi="Arial" w:cs="Arial"/>
          <w:szCs w:val="24"/>
          <w:lang w:val="es-ES" w:eastAsia="es-MX"/>
        </w:rPr>
      </w:pPr>
      <w:r>
        <w:rPr>
          <w:rFonts w:ascii="Arial" w:eastAsia="Arial" w:hAnsi="Arial" w:cs="Arial"/>
          <w:noProof/>
          <w:szCs w:val="24"/>
          <w:lang w:val="es-ES" w:eastAsia="es-MX"/>
        </w:rPr>
        <w:drawing>
          <wp:inline distT="0" distB="0" distL="0" distR="0" wp14:anchorId="10C276D6" wp14:editId="0F55B8CD">
            <wp:extent cx="4802505" cy="19558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osto_Estadisticas_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9624" cy="1958699"/>
                    </a:xfrm>
                    <a:prstGeom prst="rect">
                      <a:avLst/>
                    </a:prstGeom>
                  </pic:spPr>
                </pic:pic>
              </a:graphicData>
            </a:graphic>
          </wp:inline>
        </w:drawing>
      </w:r>
    </w:p>
    <w:p w14:paraId="5E8720D8" w14:textId="77777777" w:rsidR="00812A3B" w:rsidRDefault="00812A3B" w:rsidP="00B43CA1">
      <w:pPr>
        <w:spacing w:after="0" w:line="276" w:lineRule="auto"/>
        <w:rPr>
          <w:rFonts w:ascii="Arial" w:eastAsia="Arial" w:hAnsi="Arial" w:cs="Arial"/>
          <w:szCs w:val="24"/>
          <w:lang w:val="es-ES" w:eastAsia="es-MX"/>
        </w:rPr>
      </w:pPr>
    </w:p>
    <w:p w14:paraId="0103E4FA" w14:textId="77777777" w:rsidR="00B43CA1" w:rsidRPr="00B43CA1" w:rsidRDefault="0099594C" w:rsidP="00B43CA1">
      <w:pPr>
        <w:spacing w:after="0" w:line="276" w:lineRule="auto"/>
        <w:rPr>
          <w:rFonts w:ascii="Arial" w:eastAsia="Arial" w:hAnsi="Arial" w:cs="Arial"/>
          <w:szCs w:val="24"/>
          <w:lang w:val="es-ES" w:eastAsia="es-MX"/>
        </w:rPr>
      </w:pPr>
      <w:r>
        <w:rPr>
          <w:rFonts w:ascii="Arial" w:eastAsia="Arial" w:hAnsi="Arial" w:cs="Arial"/>
          <w:szCs w:val="24"/>
          <w:lang w:val="es-ES" w:eastAsia="es-MX"/>
        </w:rPr>
        <w:lastRenderedPageBreak/>
        <w:t>L</w:t>
      </w:r>
      <w:r w:rsidR="00B43CA1" w:rsidRPr="00B43CA1">
        <w:rPr>
          <w:rFonts w:ascii="Arial" w:eastAsia="Arial" w:hAnsi="Arial" w:cs="Arial"/>
          <w:szCs w:val="24"/>
          <w:lang w:val="es-ES" w:eastAsia="es-MX"/>
        </w:rPr>
        <w:t xml:space="preserve">os temas </w:t>
      </w:r>
      <w:r>
        <w:rPr>
          <w:rFonts w:ascii="Arial" w:eastAsia="Arial" w:hAnsi="Arial" w:cs="Arial"/>
          <w:szCs w:val="24"/>
          <w:lang w:val="es-ES" w:eastAsia="es-MX"/>
        </w:rPr>
        <w:t xml:space="preserve">que se abordaron en </w:t>
      </w:r>
      <w:r w:rsidR="00B43CA1" w:rsidRPr="00B43CA1">
        <w:rPr>
          <w:rFonts w:ascii="Arial" w:eastAsia="Arial" w:hAnsi="Arial" w:cs="Arial"/>
          <w:szCs w:val="24"/>
          <w:lang w:val="es-ES" w:eastAsia="es-MX"/>
        </w:rPr>
        <w:t xml:space="preserve">esta sesión fueron: </w:t>
      </w:r>
    </w:p>
    <w:p w14:paraId="0D73EA85" w14:textId="77777777" w:rsidR="00B43CA1" w:rsidRPr="00B43CA1" w:rsidRDefault="00B43CA1" w:rsidP="00B43CA1">
      <w:pPr>
        <w:numPr>
          <w:ilvl w:val="0"/>
          <w:numId w:val="16"/>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w:t>
      </w:r>
      <w:r w:rsidR="0099594C">
        <w:rPr>
          <w:rFonts w:ascii="Arial" w:eastAsia="Arial" w:hAnsi="Arial" w:cs="Arial"/>
          <w:szCs w:val="24"/>
          <w:lang w:val="es-ES" w:eastAsia="es-MX"/>
        </w:rPr>
        <w:t>Q</w:t>
      </w:r>
      <w:r w:rsidRPr="00B43CA1">
        <w:rPr>
          <w:rFonts w:ascii="Arial" w:eastAsia="Arial" w:hAnsi="Arial" w:cs="Arial"/>
          <w:szCs w:val="24"/>
          <w:lang w:val="es-ES" w:eastAsia="es-MX"/>
        </w:rPr>
        <w:t>ué miden los censos y encuestas de gobierno?</w:t>
      </w:r>
    </w:p>
    <w:p w14:paraId="32F89D6D" w14:textId="77777777" w:rsidR="00B43CA1" w:rsidRPr="00B43CA1" w:rsidRDefault="0099594C" w:rsidP="00B43CA1">
      <w:pPr>
        <w:numPr>
          <w:ilvl w:val="0"/>
          <w:numId w:val="16"/>
        </w:numPr>
        <w:spacing w:after="0" w:line="276" w:lineRule="auto"/>
        <w:contextualSpacing/>
        <w:jc w:val="left"/>
        <w:rPr>
          <w:rFonts w:ascii="Arial" w:eastAsia="Arial" w:hAnsi="Arial" w:cs="Arial"/>
          <w:szCs w:val="24"/>
          <w:lang w:val="es-ES" w:eastAsia="es-MX"/>
        </w:rPr>
      </w:pPr>
      <w:r>
        <w:rPr>
          <w:rFonts w:ascii="Arial" w:eastAsia="Arial" w:hAnsi="Arial" w:cs="Arial"/>
          <w:szCs w:val="24"/>
          <w:lang w:val="es-ES" w:eastAsia="es-MX"/>
        </w:rPr>
        <w:t>A</w:t>
      </w:r>
      <w:r w:rsidR="00B43CA1" w:rsidRPr="00B43CA1">
        <w:rPr>
          <w:rFonts w:ascii="Arial" w:eastAsia="Arial" w:hAnsi="Arial" w:cs="Arial"/>
          <w:szCs w:val="24"/>
          <w:lang w:val="es-ES" w:eastAsia="es-MX"/>
        </w:rPr>
        <w:t>nálisis de la información de los censos y encuestas de gobierno desde una perspectiva de género.</w:t>
      </w:r>
    </w:p>
    <w:p w14:paraId="06BC2AEA" w14:textId="77777777" w:rsidR="00B43CA1" w:rsidRPr="00B43CA1" w:rsidRDefault="0099594C" w:rsidP="00B43CA1">
      <w:pPr>
        <w:numPr>
          <w:ilvl w:val="0"/>
          <w:numId w:val="16"/>
        </w:numPr>
        <w:spacing w:after="0" w:line="276" w:lineRule="auto"/>
        <w:contextualSpacing/>
        <w:jc w:val="left"/>
        <w:rPr>
          <w:rFonts w:ascii="Arial" w:eastAsia="Arial" w:hAnsi="Arial" w:cs="Arial"/>
          <w:szCs w:val="24"/>
          <w:lang w:val="es-ES" w:eastAsia="es-MX"/>
        </w:rPr>
      </w:pPr>
      <w:r>
        <w:rPr>
          <w:rFonts w:ascii="Arial" w:eastAsia="Arial" w:hAnsi="Arial" w:cs="Arial"/>
          <w:szCs w:val="24"/>
          <w:lang w:val="es-ES" w:eastAsia="es-MX"/>
        </w:rPr>
        <w:t>L</w:t>
      </w:r>
      <w:r w:rsidR="00B43CA1" w:rsidRPr="00B43CA1">
        <w:rPr>
          <w:rFonts w:ascii="Arial" w:eastAsia="Arial" w:hAnsi="Arial" w:cs="Arial"/>
          <w:szCs w:val="24"/>
          <w:lang w:val="es-ES" w:eastAsia="es-MX"/>
        </w:rPr>
        <w:t>os delitos en los censos y encuestas de gobierno</w:t>
      </w:r>
      <w:r w:rsidR="007B31CA">
        <w:rPr>
          <w:rFonts w:ascii="Arial" w:eastAsia="Arial" w:hAnsi="Arial" w:cs="Arial"/>
          <w:szCs w:val="24"/>
          <w:lang w:val="es-ES" w:eastAsia="es-MX"/>
        </w:rPr>
        <w:t>.</w:t>
      </w:r>
    </w:p>
    <w:p w14:paraId="7BC719B3" w14:textId="77777777" w:rsidR="00B43CA1" w:rsidRPr="00B43CA1" w:rsidRDefault="00B43CA1" w:rsidP="00B43CA1">
      <w:pPr>
        <w:numPr>
          <w:ilvl w:val="0"/>
          <w:numId w:val="16"/>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w:t>
      </w:r>
      <w:r w:rsidR="0099594C">
        <w:rPr>
          <w:rFonts w:ascii="Arial" w:eastAsia="Arial" w:hAnsi="Arial" w:cs="Arial"/>
          <w:szCs w:val="24"/>
          <w:lang w:val="es-ES" w:eastAsia="es-MX"/>
        </w:rPr>
        <w:t>C</w:t>
      </w:r>
      <w:r w:rsidRPr="00B43CA1">
        <w:rPr>
          <w:rFonts w:ascii="Arial" w:eastAsia="Arial" w:hAnsi="Arial" w:cs="Arial"/>
          <w:szCs w:val="24"/>
          <w:lang w:val="es-ES" w:eastAsia="es-MX"/>
        </w:rPr>
        <w:t>ómo se consulta la información de los censos y encuestas de gobierno?</w:t>
      </w:r>
    </w:p>
    <w:p w14:paraId="2031E38D" w14:textId="77777777" w:rsidR="00B43CA1" w:rsidRPr="00B43CA1" w:rsidRDefault="00B43CA1" w:rsidP="00B43CA1">
      <w:pPr>
        <w:spacing w:after="0" w:line="276" w:lineRule="auto"/>
        <w:rPr>
          <w:rFonts w:ascii="Arial" w:eastAsia="Arial" w:hAnsi="Arial" w:cs="Arial"/>
          <w:szCs w:val="24"/>
          <w:lang w:val="es-ES" w:eastAsia="es-MX"/>
        </w:rPr>
      </w:pPr>
    </w:p>
    <w:p w14:paraId="34F3494D"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Las Encuestas Nacionales de Gobierno tienen como finalidad recolectar, generar y difundir información estadística de hogares, unidades económicas y Unidades Administrativas sobre temas de gobierno, derechos humanos, rendición de cuentas, corrupción, crimen, seguridad pública, violencia, justicia, sistema penitenciario y drogas, para contribuir al quehacer gubernamental dentro del proceso de diseño, implementación, monitoreo y evaluación de las políticas públicas de alcance nacional con información especializada, de calidad, oportuna y homogénea.</w:t>
      </w:r>
    </w:p>
    <w:p w14:paraId="744FE7D6" w14:textId="77777777" w:rsidR="00B43CA1" w:rsidRPr="00B43CA1" w:rsidRDefault="00B43CA1" w:rsidP="00B43CA1">
      <w:pPr>
        <w:spacing w:after="0" w:line="276" w:lineRule="auto"/>
        <w:rPr>
          <w:rFonts w:ascii="Arial" w:eastAsia="Arial" w:hAnsi="Arial" w:cs="Arial"/>
          <w:szCs w:val="24"/>
          <w:lang w:val="es-ES" w:eastAsia="es-MX"/>
        </w:rPr>
      </w:pPr>
    </w:p>
    <w:p w14:paraId="387DE6EB"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Actualmente existen siete encuestas que se aplican en los hogares que son:</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(ENCIG, ENVIPE, ENSU, ENDIREH,</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ENAID,</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ENCUCI,</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ECOPRED) y cinco encuestas que se aplican a empresas que son: (ENVE,</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ENCRIGE,</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ENECAP,</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ENPOL,</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ENASJUP).</w:t>
      </w:r>
    </w:p>
    <w:p w14:paraId="511087AF" w14:textId="77777777" w:rsidR="00B43CA1" w:rsidRPr="00B43CA1" w:rsidRDefault="00B43CA1" w:rsidP="00B43CA1">
      <w:pPr>
        <w:spacing w:after="0" w:line="276" w:lineRule="auto"/>
        <w:rPr>
          <w:rFonts w:ascii="Arial" w:eastAsia="Arial" w:hAnsi="Arial" w:cs="Arial"/>
          <w:szCs w:val="24"/>
          <w:lang w:val="es-ES" w:eastAsia="es-MX"/>
        </w:rPr>
      </w:pPr>
    </w:p>
    <w:p w14:paraId="023214E7"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Referente a los Censos Nacionales de Gobierno tienen como objetivo Recolectar, generar y difundir información estadística de las instituciones públicas que conforman al Estado Mexicano en materia de gobierno, seguridad pública, justicia y sistema penitenciario, a efecto de apoyar, con información especializada, de calidad, oportuna y homogénea, el quehacer gubernamental dentro del proceso de diseño, implementación, monitoreo y evaluación de las políticas públicas de alcance nacional.</w:t>
      </w:r>
    </w:p>
    <w:p w14:paraId="56588A9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w:t>
      </w:r>
    </w:p>
    <w:p w14:paraId="1DCA27FE"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Los Censos Nacionales de Gobierno miden principalmente conceptos como:</w:t>
      </w:r>
    </w:p>
    <w:p w14:paraId="6F6CF0EB"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Gobierno</w:t>
      </w:r>
    </w:p>
    <w:p w14:paraId="416369AC"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Seguridad Pública</w:t>
      </w:r>
    </w:p>
    <w:p w14:paraId="1DD9C08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Sistema Penitenciario</w:t>
      </w:r>
    </w:p>
    <w:p w14:paraId="45BBDB1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Poderes Legislativos</w:t>
      </w:r>
    </w:p>
    <w:p w14:paraId="52D1490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Procuración de Justicia</w:t>
      </w:r>
    </w:p>
    <w:p w14:paraId="41EBE13F"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Impartición de Justicia</w:t>
      </w:r>
    </w:p>
    <w:p w14:paraId="112CF4D9"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lastRenderedPageBreak/>
        <w:t>• Derechos Humanos</w:t>
      </w:r>
    </w:p>
    <w:p w14:paraId="04B9DCD6"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Transparencia</w:t>
      </w:r>
    </w:p>
    <w:p w14:paraId="6959B377" w14:textId="77777777" w:rsidR="00B43CA1" w:rsidRPr="00B43CA1" w:rsidRDefault="00B43CA1" w:rsidP="00B43CA1">
      <w:pPr>
        <w:spacing w:after="0" w:line="276" w:lineRule="auto"/>
        <w:rPr>
          <w:rFonts w:ascii="Arial" w:eastAsia="Arial" w:hAnsi="Arial" w:cs="Arial"/>
          <w:szCs w:val="24"/>
          <w:lang w:val="es-ES" w:eastAsia="es-MX"/>
        </w:rPr>
      </w:pPr>
    </w:p>
    <w:p w14:paraId="3146BF23"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Para analizar la información de los censos y encuestas de gobierno desde una perspectiva de género se deben tomar diversas temáticas como: </w:t>
      </w:r>
    </w:p>
    <w:p w14:paraId="021F7291"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Participación en la toma de decisiones</w:t>
      </w:r>
    </w:p>
    <w:p w14:paraId="0B7AD7C8"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Satisfacción y confianza</w:t>
      </w:r>
    </w:p>
    <w:p w14:paraId="02B4C27E"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Percepción de inseguridad</w:t>
      </w:r>
    </w:p>
    <w:p w14:paraId="6B961408"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Victimización y delitos</w:t>
      </w:r>
    </w:p>
    <w:p w14:paraId="778B77A9"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Consecuencias o daños</w:t>
      </w:r>
    </w:p>
    <w:p w14:paraId="3C7A88E7"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Acceso a la justicia</w:t>
      </w:r>
    </w:p>
    <w:p w14:paraId="43E2DF28"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Sistema penitenciario</w:t>
      </w:r>
    </w:p>
    <w:p w14:paraId="7197E82E" w14:textId="77777777" w:rsidR="00B43CA1" w:rsidRPr="00B43CA1" w:rsidRDefault="00B43CA1" w:rsidP="00B43CA1">
      <w:pPr>
        <w:numPr>
          <w:ilvl w:val="0"/>
          <w:numId w:val="17"/>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 xml:space="preserve">Problemáticas que puedan afectar </w:t>
      </w:r>
    </w:p>
    <w:p w14:paraId="6BB32711"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específicamente a hombres y mujeres</w:t>
      </w:r>
    </w:p>
    <w:p w14:paraId="52EEA8D7" w14:textId="77777777" w:rsidR="00B43CA1" w:rsidRPr="00B43CA1" w:rsidRDefault="00B43CA1" w:rsidP="00B43CA1">
      <w:pPr>
        <w:spacing w:after="0" w:line="276" w:lineRule="auto"/>
        <w:rPr>
          <w:rFonts w:ascii="Arial" w:eastAsia="Arial" w:hAnsi="Arial" w:cs="Arial"/>
          <w:szCs w:val="24"/>
          <w:lang w:val="es-ES" w:eastAsia="es-MX"/>
        </w:rPr>
      </w:pPr>
    </w:p>
    <w:p w14:paraId="28D02F13"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Resulta importante también analizar las desagregaciones como son:</w:t>
      </w:r>
    </w:p>
    <w:p w14:paraId="55AAC61D" w14:textId="77777777" w:rsidR="00B43CA1" w:rsidRPr="00B43CA1" w:rsidRDefault="00B43CA1" w:rsidP="00B43CA1">
      <w:pPr>
        <w:numPr>
          <w:ilvl w:val="0"/>
          <w:numId w:val="18"/>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Generales como son: Sexo, edad y grupo de interés (indígenas, discapacidad, orientación identidad sexual)</w:t>
      </w:r>
    </w:p>
    <w:p w14:paraId="137F3B0D"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Participación en la toma de decisiones</w:t>
      </w:r>
    </w:p>
    <w:p w14:paraId="13092683" w14:textId="77777777" w:rsidR="00B43CA1" w:rsidRPr="00B43CA1" w:rsidRDefault="00B43CA1" w:rsidP="00B43CA1">
      <w:pPr>
        <w:spacing w:after="0" w:line="276" w:lineRule="auto"/>
        <w:ind w:left="720"/>
        <w:contextualSpacing/>
        <w:rPr>
          <w:rFonts w:ascii="Arial" w:eastAsia="Arial" w:hAnsi="Arial" w:cs="Arial"/>
          <w:szCs w:val="24"/>
          <w:lang w:val="es-ES" w:eastAsia="es-MX"/>
        </w:rPr>
      </w:pPr>
      <w:r w:rsidRPr="00B43CA1">
        <w:rPr>
          <w:rFonts w:ascii="Arial" w:eastAsia="Arial" w:hAnsi="Arial" w:cs="Arial"/>
          <w:szCs w:val="24"/>
          <w:lang w:val="es-ES" w:eastAsia="es-MX"/>
        </w:rPr>
        <w:t>(Sexo, edad, grupo de interés y nivel de puesto)</w:t>
      </w:r>
    </w:p>
    <w:p w14:paraId="61171953"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Víctimas</w:t>
      </w:r>
    </w:p>
    <w:p w14:paraId="4E3365A9" w14:textId="77777777" w:rsidR="00B43CA1" w:rsidRPr="00B43CA1" w:rsidRDefault="00B43CA1" w:rsidP="00B43CA1">
      <w:pPr>
        <w:spacing w:after="0" w:line="276" w:lineRule="auto"/>
        <w:ind w:left="720"/>
        <w:contextualSpacing/>
        <w:rPr>
          <w:rFonts w:ascii="Arial" w:eastAsia="Arial" w:hAnsi="Arial" w:cs="Arial"/>
          <w:szCs w:val="24"/>
          <w:lang w:val="es-ES" w:eastAsia="es-MX"/>
        </w:rPr>
      </w:pPr>
      <w:r w:rsidRPr="00B43CA1">
        <w:rPr>
          <w:rFonts w:ascii="Arial" w:eastAsia="Arial" w:hAnsi="Arial" w:cs="Arial"/>
          <w:szCs w:val="24"/>
          <w:lang w:val="es-ES" w:eastAsia="es-MX"/>
        </w:rPr>
        <w:t>(Sexo, edad y grupo de interés)</w:t>
      </w:r>
    </w:p>
    <w:p w14:paraId="24CFDC70"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Agresión</w:t>
      </w:r>
    </w:p>
    <w:p w14:paraId="55487892"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Tipo de delitos y consecuencias</w:t>
      </w:r>
    </w:p>
    <w:p w14:paraId="5846689B"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Victimario</w:t>
      </w:r>
    </w:p>
    <w:p w14:paraId="2027EDE8"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Sexo, edad, parentesco</w:t>
      </w:r>
    </w:p>
    <w:p w14:paraId="36DEB0D4"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Geográfica</w:t>
      </w:r>
    </w:p>
    <w:p w14:paraId="18327CCD" w14:textId="77777777" w:rsidR="00B43CA1" w:rsidRPr="00B43CA1" w:rsidRDefault="00B43CA1" w:rsidP="00B43CA1">
      <w:pPr>
        <w:numPr>
          <w:ilvl w:val="0"/>
          <w:numId w:val="19"/>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Entidad, municipio/localidad y AGE</w:t>
      </w:r>
    </w:p>
    <w:p w14:paraId="63EA7865" w14:textId="77777777" w:rsidR="00B43CA1" w:rsidRPr="00B43CA1" w:rsidRDefault="00B43CA1" w:rsidP="00B43CA1">
      <w:pPr>
        <w:spacing w:after="0" w:line="276" w:lineRule="auto"/>
        <w:ind w:left="720"/>
        <w:contextualSpacing/>
        <w:rPr>
          <w:rFonts w:ascii="Arial" w:eastAsia="Arial" w:hAnsi="Arial" w:cs="Arial"/>
          <w:szCs w:val="24"/>
          <w:lang w:val="es-ES" w:eastAsia="es-MX"/>
        </w:rPr>
      </w:pPr>
    </w:p>
    <w:p w14:paraId="3519B62D" w14:textId="77777777" w:rsidR="00B43CA1" w:rsidRPr="00B43CA1" w:rsidRDefault="00B43CA1" w:rsidP="00B43CA1">
      <w:pPr>
        <w:spacing w:after="0" w:line="276" w:lineRule="auto"/>
        <w:ind w:left="720"/>
        <w:contextualSpacing/>
        <w:rPr>
          <w:rFonts w:ascii="Arial" w:eastAsia="Arial" w:hAnsi="Arial" w:cs="Arial"/>
          <w:szCs w:val="24"/>
          <w:lang w:val="es-ES" w:eastAsia="es-MX"/>
        </w:rPr>
      </w:pPr>
    </w:p>
    <w:p w14:paraId="366E9D03"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Como parte de los censos y encuestas de gobierno encontramos a la Encuesta Nacional de Victimización y Percepción sobre Seguridad Pública (ENVIPE) que mide:</w:t>
      </w:r>
    </w:p>
    <w:p w14:paraId="4C8A4C90"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Víctimas de delitos en un año.</w:t>
      </w:r>
    </w:p>
    <w:p w14:paraId="70A80D4C"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Número de delitos ocurridos en un año.</w:t>
      </w:r>
    </w:p>
    <w:p w14:paraId="7A130668"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Cifra negra (no denuncia)</w:t>
      </w:r>
    </w:p>
    <w:p w14:paraId="46E9AFE7"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lastRenderedPageBreak/>
        <w:t>Características sociodemográficas de las víctimas.</w:t>
      </w:r>
    </w:p>
    <w:p w14:paraId="0E0E0EF5"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Características del victimario y su relación con la víctima.</w:t>
      </w:r>
    </w:p>
    <w:p w14:paraId="4C607EE8"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 xml:space="preserve">Percepción de seguridad en el lugar donde viven y donde </w:t>
      </w:r>
    </w:p>
    <w:p w14:paraId="2CF16313"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realizan sus actividades cotidianas.</w:t>
      </w:r>
    </w:p>
    <w:p w14:paraId="43728CBF"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 xml:space="preserve">Grado de confianza en las instituciones de seguridad pública y </w:t>
      </w:r>
    </w:p>
    <w:p w14:paraId="1C8E41BF" w14:textId="77777777" w:rsidR="00B43CA1" w:rsidRPr="00B43CA1" w:rsidRDefault="00B43CA1" w:rsidP="00B43CA1">
      <w:pPr>
        <w:spacing w:after="0" w:line="276" w:lineRule="auto"/>
        <w:ind w:left="720"/>
        <w:rPr>
          <w:rFonts w:ascii="Arial" w:eastAsia="Arial" w:hAnsi="Arial" w:cs="Arial"/>
          <w:szCs w:val="24"/>
          <w:lang w:val="es-ES" w:eastAsia="es-MX"/>
        </w:rPr>
      </w:pPr>
      <w:r w:rsidRPr="00B43CA1">
        <w:rPr>
          <w:rFonts w:ascii="Arial" w:eastAsia="Arial" w:hAnsi="Arial" w:cs="Arial"/>
          <w:szCs w:val="24"/>
          <w:lang w:val="es-ES" w:eastAsia="es-MX"/>
        </w:rPr>
        <w:t>Justicia.</w:t>
      </w:r>
    </w:p>
    <w:p w14:paraId="187D055F"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 xml:space="preserve">Percepción sobre el desempeño de las autoridades de </w:t>
      </w:r>
    </w:p>
    <w:p w14:paraId="0F43BDD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seguridad pública y justicia.</w:t>
      </w:r>
    </w:p>
    <w:p w14:paraId="34D6C104"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Repercusión del delito sobre las víctimas (daños, costos y</w:t>
      </w:r>
    </w:p>
    <w:p w14:paraId="2DB77D1D"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cambio de rutinas)</w:t>
      </w:r>
    </w:p>
    <w:p w14:paraId="73478006"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Actitudes y experiencias de las víctimas con las instituciones de</w:t>
      </w:r>
    </w:p>
    <w:p w14:paraId="190752C1"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           seguridad pública y de procuración de justicia.</w:t>
      </w:r>
    </w:p>
    <w:p w14:paraId="48FE713B" w14:textId="77777777" w:rsidR="00B43CA1" w:rsidRPr="00B43CA1" w:rsidRDefault="00B43CA1" w:rsidP="00B43CA1">
      <w:pPr>
        <w:spacing w:after="0" w:line="276" w:lineRule="auto"/>
        <w:ind w:left="720"/>
        <w:contextualSpacing/>
        <w:rPr>
          <w:rFonts w:ascii="Arial" w:eastAsia="Arial" w:hAnsi="Arial" w:cs="Arial"/>
          <w:szCs w:val="24"/>
          <w:lang w:val="es-ES" w:eastAsia="es-MX"/>
        </w:rPr>
      </w:pPr>
    </w:p>
    <w:p w14:paraId="644ACA56"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En esta encuesta un dato relevante es el que se refiere a la tasa de prevalencia delictiva por cada 100 mil habitantes para la Ciudad de México por región según sexo de la víctima y tipo de delito en el año de 2020, en donde los delitos de Hostigamiento y violación sexuales de las mujeres se tiene el dato de 3633 delitos, por 491 para los hombre</w:t>
      </w:r>
      <w:r w:rsidR="0099594C">
        <w:rPr>
          <w:rFonts w:ascii="Arial" w:eastAsia="Arial" w:hAnsi="Arial" w:cs="Arial"/>
          <w:szCs w:val="24"/>
          <w:lang w:val="es-ES" w:eastAsia="es-MX"/>
        </w:rPr>
        <w:t>s.</w:t>
      </w:r>
    </w:p>
    <w:p w14:paraId="24412048" w14:textId="77777777" w:rsidR="00B43CA1" w:rsidRPr="00B43CA1" w:rsidRDefault="00B43CA1" w:rsidP="00B43CA1">
      <w:pPr>
        <w:spacing w:after="0" w:line="276" w:lineRule="auto"/>
        <w:rPr>
          <w:rFonts w:ascii="Arial" w:eastAsia="Arial" w:hAnsi="Arial" w:cs="Arial"/>
          <w:szCs w:val="24"/>
          <w:lang w:val="es-ES" w:eastAsia="es-MX"/>
        </w:rPr>
      </w:pPr>
    </w:p>
    <w:p w14:paraId="7180383B"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La cifra negra se compone de los delitos sin denuncia declarada por motivo de la no denuncia según sexo de la víctima, en ella se observan algunas diferencias en las motivaciones de hombres y mujeres para denunciar, entre las que destaca la mayor proporción de mujeres que consideró no tener pruebas y las que tenían miedo al agresor, según delitos ocurridos por sexo en el año 2020, las mujeres son más propensas a no denunciar que los hombres.</w:t>
      </w:r>
    </w:p>
    <w:p w14:paraId="5EFA139C" w14:textId="77777777" w:rsidR="00B43CA1" w:rsidRPr="00B43CA1" w:rsidRDefault="00B43CA1" w:rsidP="00B43CA1">
      <w:pPr>
        <w:spacing w:after="0" w:line="276" w:lineRule="auto"/>
        <w:rPr>
          <w:rFonts w:ascii="Arial" w:eastAsia="Arial" w:hAnsi="Arial" w:cs="Arial"/>
          <w:szCs w:val="24"/>
          <w:lang w:val="es-ES" w:eastAsia="es-MX"/>
        </w:rPr>
      </w:pPr>
    </w:p>
    <w:p w14:paraId="3ACF4255"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Respecto a la distribución porcentual de las defunciones por homicidio registrados en la Ciudad de México por sexo de la víctima según medio de comisión, al menos una de cada 7 mujeres víctimas de homicidio fue agredida mediante ahorcamiento, estrangulamiento y sofocación. Esto representa 7.8 puntos porcentuales más del porcentaje de hombres víctimas de homicidio que sufrió este mismo tipo de agresiones.</w:t>
      </w:r>
    </w:p>
    <w:p w14:paraId="3C30779E" w14:textId="77777777" w:rsidR="00B43CA1" w:rsidRPr="00B43CA1" w:rsidRDefault="00B43CA1" w:rsidP="00B43CA1">
      <w:pPr>
        <w:spacing w:after="0" w:line="276" w:lineRule="auto"/>
        <w:rPr>
          <w:rFonts w:ascii="Arial" w:eastAsia="Arial" w:hAnsi="Arial" w:cs="Arial"/>
          <w:szCs w:val="24"/>
          <w:lang w:val="es-ES" w:eastAsia="es-MX"/>
        </w:rPr>
      </w:pPr>
    </w:p>
    <w:p w14:paraId="2A69BFD7"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La información de los censos y encuestas de gobierno se puede consultar en el portal del INEGI mediante la siguiente Ruta: www.inegi.org.mx → Programas de información→ Subsistema de Información Gobierno, Seguridad Pública e </w:t>
      </w:r>
      <w:r w:rsidRPr="00B43CA1">
        <w:rPr>
          <w:rFonts w:ascii="Arial" w:eastAsia="Arial" w:hAnsi="Arial" w:cs="Arial"/>
          <w:szCs w:val="24"/>
          <w:lang w:val="es-ES" w:eastAsia="es-MX"/>
        </w:rPr>
        <w:lastRenderedPageBreak/>
        <w:t>Impartición de Justicia → Encuestas →Regulares o Especiales → Seleccionar encuesta</w:t>
      </w:r>
    </w:p>
    <w:p w14:paraId="35F173F9" w14:textId="77777777" w:rsidR="00B43CA1" w:rsidRPr="00B43CA1" w:rsidRDefault="00B43CA1" w:rsidP="00B43CA1">
      <w:pPr>
        <w:spacing w:after="0" w:line="276" w:lineRule="auto"/>
        <w:rPr>
          <w:rFonts w:ascii="Arial" w:eastAsia="Arial" w:hAnsi="Arial" w:cs="Arial"/>
          <w:szCs w:val="24"/>
          <w:lang w:val="es-ES" w:eastAsia="es-MX"/>
        </w:rPr>
      </w:pPr>
    </w:p>
    <w:p w14:paraId="0AFADB45" w14:textId="77777777" w:rsidR="00B43CA1" w:rsidRPr="00B43CA1" w:rsidRDefault="00B43CA1" w:rsidP="00B43CA1">
      <w:pPr>
        <w:spacing w:after="0" w:line="276" w:lineRule="auto"/>
        <w:rPr>
          <w:rFonts w:ascii="Arial" w:eastAsia="Arial" w:hAnsi="Arial" w:cs="Arial"/>
          <w:b/>
          <w:szCs w:val="24"/>
          <w:lang w:val="es-ES" w:eastAsia="es-MX"/>
        </w:rPr>
      </w:pPr>
      <w:r w:rsidRPr="00B43CA1">
        <w:rPr>
          <w:rFonts w:ascii="Arial" w:eastAsia="Arial" w:hAnsi="Arial" w:cs="Arial"/>
          <w:szCs w:val="24"/>
          <w:lang w:val="es-ES" w:eastAsia="es-MX"/>
        </w:rPr>
        <w:t>La presentación y video de la presente sesión se encuentra disponible en</w:t>
      </w:r>
      <w:r w:rsidRPr="00B43CA1">
        <w:rPr>
          <w:rFonts w:ascii="Arial" w:eastAsia="Arial" w:hAnsi="Arial" w:cs="Arial"/>
          <w:b/>
          <w:szCs w:val="24"/>
          <w:lang w:val="es-ES" w:eastAsia="es-MX"/>
        </w:rPr>
        <w:t>:</w:t>
      </w:r>
    </w:p>
    <w:p w14:paraId="54BAA84D" w14:textId="77777777" w:rsidR="00B43CA1" w:rsidRPr="00B43CA1" w:rsidRDefault="00B43CA1" w:rsidP="00B43CA1">
      <w:pPr>
        <w:spacing w:after="0" w:line="276" w:lineRule="auto"/>
        <w:rPr>
          <w:rFonts w:ascii="Arial" w:eastAsia="Arial" w:hAnsi="Arial" w:cs="Arial"/>
          <w:szCs w:val="24"/>
          <w:lang w:val="es-ES" w:eastAsia="es-MX"/>
        </w:rPr>
      </w:pPr>
    </w:p>
    <w:p w14:paraId="17D781B2" w14:textId="77777777" w:rsidR="00B43CA1" w:rsidRPr="00B43CA1" w:rsidRDefault="006E6B20" w:rsidP="00B43CA1">
      <w:pPr>
        <w:spacing w:after="0" w:line="276" w:lineRule="auto"/>
        <w:rPr>
          <w:rFonts w:ascii="Arial" w:eastAsia="Arial" w:hAnsi="Arial" w:cs="Arial"/>
          <w:szCs w:val="24"/>
          <w:lang w:val="es-ES" w:eastAsia="es-MX"/>
        </w:rPr>
      </w:pPr>
      <w:r>
        <w:rPr>
          <w:rFonts w:ascii="Arial" w:eastAsia="Arial" w:hAnsi="Arial" w:cs="Arial"/>
          <w:szCs w:val="24"/>
          <w:lang w:val="es-ES" w:eastAsia="es-MX"/>
        </w:rPr>
        <w:t>P</w:t>
      </w:r>
      <w:r w:rsidR="00B43CA1" w:rsidRPr="00B43CA1">
        <w:rPr>
          <w:rFonts w:ascii="Arial" w:eastAsia="Arial" w:hAnsi="Arial" w:cs="Arial"/>
          <w:szCs w:val="24"/>
          <w:lang w:val="es-ES" w:eastAsia="es-MX"/>
        </w:rPr>
        <w:t>resentación</w:t>
      </w:r>
    </w:p>
    <w:p w14:paraId="41973679" w14:textId="77777777" w:rsidR="00B43CA1" w:rsidRPr="00B43CA1" w:rsidRDefault="00000000" w:rsidP="00B43CA1">
      <w:pPr>
        <w:spacing w:after="0" w:line="276" w:lineRule="auto"/>
        <w:rPr>
          <w:rFonts w:ascii="Arial" w:eastAsia="Arial" w:hAnsi="Arial" w:cs="Arial"/>
          <w:szCs w:val="24"/>
          <w:lang w:val="es-ES" w:eastAsia="es-MX"/>
        </w:rPr>
      </w:pPr>
      <w:hyperlink r:id="rId12" w:history="1">
        <w:r w:rsidR="00B43CA1" w:rsidRPr="00B43CA1">
          <w:rPr>
            <w:rFonts w:ascii="Arial" w:eastAsia="Arial" w:hAnsi="Arial" w:cs="Arial"/>
            <w:color w:val="0000FF"/>
            <w:szCs w:val="24"/>
            <w:u w:val="single"/>
            <w:lang w:val="es-ES" w:eastAsia="es-MX"/>
          </w:rPr>
          <w:t>https://genero.congresocdmx.gob.mx/wp-content/uploads/2022/09/220825_Capacitacion_Censos-y-encuestas-de-gobierno-desde-una-Perspectiva-de-genero.pdf</w:t>
        </w:r>
      </w:hyperlink>
    </w:p>
    <w:p w14:paraId="61118B42" w14:textId="77777777" w:rsidR="00B43CA1" w:rsidRPr="00B43CA1" w:rsidRDefault="00B43CA1" w:rsidP="00B43CA1">
      <w:pPr>
        <w:spacing w:after="0" w:line="276" w:lineRule="auto"/>
        <w:rPr>
          <w:rFonts w:ascii="Arial" w:eastAsia="Arial" w:hAnsi="Arial" w:cs="Arial"/>
          <w:szCs w:val="24"/>
          <w:lang w:val="es-ES" w:eastAsia="es-MX"/>
        </w:rPr>
      </w:pPr>
    </w:p>
    <w:p w14:paraId="791851DE" w14:textId="77777777" w:rsidR="00B43CA1" w:rsidRPr="00B43CA1" w:rsidRDefault="006E6B20" w:rsidP="00B43CA1">
      <w:pPr>
        <w:spacing w:after="0" w:line="276" w:lineRule="auto"/>
        <w:rPr>
          <w:rFonts w:ascii="Arial" w:eastAsia="Arial" w:hAnsi="Arial" w:cs="Arial"/>
          <w:szCs w:val="24"/>
          <w:lang w:val="es-ES" w:eastAsia="es-MX"/>
        </w:rPr>
      </w:pPr>
      <w:r>
        <w:rPr>
          <w:rFonts w:ascii="Arial" w:eastAsia="Arial" w:hAnsi="Arial" w:cs="Arial"/>
          <w:szCs w:val="24"/>
          <w:lang w:val="es-ES" w:eastAsia="es-MX"/>
        </w:rPr>
        <w:t>V</w:t>
      </w:r>
      <w:r w:rsidR="00B43CA1" w:rsidRPr="00B43CA1">
        <w:rPr>
          <w:rFonts w:ascii="Arial" w:eastAsia="Arial" w:hAnsi="Arial" w:cs="Arial"/>
          <w:szCs w:val="24"/>
          <w:lang w:val="es-ES" w:eastAsia="es-MX"/>
        </w:rPr>
        <w:t>ideo</w:t>
      </w:r>
    </w:p>
    <w:p w14:paraId="3509AB42" w14:textId="77777777" w:rsidR="00B43CA1" w:rsidRPr="00B43CA1" w:rsidRDefault="00000000" w:rsidP="00B43CA1">
      <w:pPr>
        <w:spacing w:after="0" w:line="276" w:lineRule="auto"/>
        <w:rPr>
          <w:rFonts w:ascii="Arial" w:eastAsia="Arial" w:hAnsi="Arial" w:cs="Arial"/>
          <w:szCs w:val="24"/>
          <w:lang w:val="es-ES" w:eastAsia="es-MX"/>
        </w:rPr>
      </w:pPr>
      <w:hyperlink r:id="rId13" w:history="1">
        <w:r w:rsidR="00B43CA1" w:rsidRPr="00B43CA1">
          <w:rPr>
            <w:rFonts w:ascii="Arial" w:eastAsia="Arial" w:hAnsi="Arial" w:cs="Arial"/>
            <w:color w:val="0000FF"/>
            <w:szCs w:val="24"/>
            <w:u w:val="single"/>
            <w:lang w:val="es-ES" w:eastAsia="es-MX"/>
          </w:rPr>
          <w:t>https://www.youtube.com/watch?v=k4HIUtVfCuM</w:t>
        </w:r>
      </w:hyperlink>
    </w:p>
    <w:p w14:paraId="4EFBD552" w14:textId="77777777" w:rsidR="00B43CA1" w:rsidRDefault="00B43CA1" w:rsidP="00F06E80">
      <w:pPr>
        <w:pStyle w:val="Subttulo2"/>
        <w:rPr>
          <w:rFonts w:eastAsia="Arial"/>
          <w:lang w:val="es-ES" w:eastAsia="es-MX"/>
        </w:rPr>
      </w:pPr>
      <w:r w:rsidRPr="00B43CA1">
        <w:rPr>
          <w:rFonts w:eastAsia="Arial"/>
          <w:lang w:val="es-ES" w:eastAsia="es-MX"/>
        </w:rPr>
        <w:t>Sesión del 30 de septiembre: Encuesta Nacional de Ingresos y Gastos de los Hogares 2020 (ENIGH)</w:t>
      </w:r>
    </w:p>
    <w:p w14:paraId="2E339C88" w14:textId="77777777" w:rsidR="006E6B20" w:rsidRPr="006E6B20" w:rsidRDefault="006E6B20" w:rsidP="006E6B20">
      <w:pPr>
        <w:jc w:val="right"/>
        <w:rPr>
          <w:lang w:val="es-ES" w:eastAsia="es-MX"/>
        </w:rPr>
      </w:pPr>
      <w:r>
        <w:rPr>
          <w:noProof/>
          <w:lang w:val="es-ES" w:eastAsia="es-MX"/>
        </w:rPr>
        <w:drawing>
          <wp:inline distT="0" distB="0" distL="0" distR="0" wp14:anchorId="669F47C5" wp14:editId="07912C5B">
            <wp:extent cx="4853940" cy="245745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ptiembre_Estadisticas_QR.png"/>
                    <pic:cNvPicPr/>
                  </pic:nvPicPr>
                  <pic:blipFill>
                    <a:blip r:embed="rId14">
                      <a:extLst>
                        <a:ext uri="{28A0092B-C50C-407E-A947-70E740481C1C}">
                          <a14:useLocalDpi xmlns:a14="http://schemas.microsoft.com/office/drawing/2010/main" val="0"/>
                        </a:ext>
                      </a:extLst>
                    </a:blip>
                    <a:stretch>
                      <a:fillRect/>
                    </a:stretch>
                  </pic:blipFill>
                  <pic:spPr>
                    <a:xfrm>
                      <a:off x="0" y="0"/>
                      <a:ext cx="4853940" cy="2457450"/>
                    </a:xfrm>
                    <a:prstGeom prst="rect">
                      <a:avLst/>
                    </a:prstGeom>
                  </pic:spPr>
                </pic:pic>
              </a:graphicData>
            </a:graphic>
          </wp:inline>
        </w:drawing>
      </w:r>
    </w:p>
    <w:p w14:paraId="0D08DCE9" w14:textId="77777777" w:rsidR="006E6B20" w:rsidRDefault="006E6B20" w:rsidP="00B43CA1">
      <w:pPr>
        <w:spacing w:after="0" w:line="276" w:lineRule="auto"/>
        <w:rPr>
          <w:rFonts w:ascii="Arial" w:eastAsia="Arial" w:hAnsi="Arial" w:cs="Arial"/>
          <w:szCs w:val="24"/>
          <w:lang w:val="es-ES" w:eastAsia="es-MX"/>
        </w:rPr>
      </w:pPr>
    </w:p>
    <w:p w14:paraId="280F7F68" w14:textId="77777777" w:rsidR="00005FEF" w:rsidRDefault="00005FEF" w:rsidP="00B43CA1">
      <w:pPr>
        <w:spacing w:after="0" w:line="276" w:lineRule="auto"/>
        <w:rPr>
          <w:rFonts w:ascii="Arial" w:eastAsia="Arial" w:hAnsi="Arial" w:cs="Arial"/>
          <w:szCs w:val="24"/>
          <w:lang w:val="es-ES" w:eastAsia="es-MX"/>
        </w:rPr>
      </w:pPr>
    </w:p>
    <w:p w14:paraId="75978B6D" w14:textId="77777777" w:rsidR="00005FEF" w:rsidRDefault="00005FEF" w:rsidP="00B43CA1">
      <w:pPr>
        <w:spacing w:after="0" w:line="276" w:lineRule="auto"/>
        <w:rPr>
          <w:rFonts w:ascii="Arial" w:eastAsia="Arial" w:hAnsi="Arial" w:cs="Arial"/>
          <w:szCs w:val="24"/>
          <w:lang w:val="es-ES" w:eastAsia="es-MX"/>
        </w:rPr>
      </w:pPr>
    </w:p>
    <w:p w14:paraId="51CCBBD9" w14:textId="77777777" w:rsidR="00005FEF" w:rsidRDefault="00005FEF" w:rsidP="00B43CA1">
      <w:pPr>
        <w:spacing w:after="0" w:line="276" w:lineRule="auto"/>
        <w:rPr>
          <w:rFonts w:ascii="Arial" w:eastAsia="Arial" w:hAnsi="Arial" w:cs="Arial"/>
          <w:szCs w:val="24"/>
          <w:lang w:val="es-ES" w:eastAsia="es-MX"/>
        </w:rPr>
      </w:pPr>
    </w:p>
    <w:p w14:paraId="364F595C" w14:textId="77777777" w:rsidR="00005FEF" w:rsidRDefault="00005FEF" w:rsidP="00B43CA1">
      <w:pPr>
        <w:spacing w:after="0" w:line="276" w:lineRule="auto"/>
        <w:rPr>
          <w:rFonts w:ascii="Arial" w:eastAsia="Arial" w:hAnsi="Arial" w:cs="Arial"/>
          <w:szCs w:val="24"/>
          <w:lang w:val="es-ES" w:eastAsia="es-MX"/>
        </w:rPr>
      </w:pPr>
    </w:p>
    <w:p w14:paraId="1D23FCFC" w14:textId="77777777" w:rsidR="00B43CA1" w:rsidRPr="00B43CA1" w:rsidRDefault="009B208A" w:rsidP="00B43CA1">
      <w:pPr>
        <w:spacing w:after="0" w:line="276" w:lineRule="auto"/>
        <w:rPr>
          <w:rFonts w:ascii="Arial" w:eastAsia="Arial" w:hAnsi="Arial" w:cs="Arial"/>
          <w:szCs w:val="24"/>
          <w:lang w:val="es-ES" w:eastAsia="es-MX"/>
        </w:rPr>
      </w:pPr>
      <w:r>
        <w:rPr>
          <w:rFonts w:ascii="Arial" w:eastAsia="Arial" w:hAnsi="Arial" w:cs="Arial"/>
          <w:szCs w:val="24"/>
          <w:lang w:val="es-ES" w:eastAsia="es-MX"/>
        </w:rPr>
        <w:lastRenderedPageBreak/>
        <w:t>L</w:t>
      </w:r>
      <w:r w:rsidR="00B43CA1" w:rsidRPr="00B43CA1">
        <w:rPr>
          <w:rFonts w:ascii="Arial" w:eastAsia="Arial" w:hAnsi="Arial" w:cs="Arial"/>
          <w:szCs w:val="24"/>
          <w:lang w:val="es-ES" w:eastAsia="es-MX"/>
        </w:rPr>
        <w:t xml:space="preserve">os temas </w:t>
      </w:r>
      <w:r>
        <w:rPr>
          <w:rFonts w:ascii="Arial" w:eastAsia="Arial" w:hAnsi="Arial" w:cs="Arial"/>
          <w:szCs w:val="24"/>
          <w:lang w:val="es-ES" w:eastAsia="es-MX"/>
        </w:rPr>
        <w:t xml:space="preserve">que se abordaron en </w:t>
      </w:r>
      <w:r w:rsidR="00B43CA1" w:rsidRPr="00B43CA1">
        <w:rPr>
          <w:rFonts w:ascii="Arial" w:eastAsia="Arial" w:hAnsi="Arial" w:cs="Arial"/>
          <w:szCs w:val="24"/>
          <w:lang w:val="es-ES" w:eastAsia="es-MX"/>
        </w:rPr>
        <w:t>esta sesión fueron:</w:t>
      </w:r>
    </w:p>
    <w:p w14:paraId="08AD0BDE" w14:textId="77777777" w:rsidR="00B43CA1" w:rsidRPr="00B43CA1" w:rsidRDefault="00B43CA1" w:rsidP="00B43CA1">
      <w:pPr>
        <w:spacing w:after="0" w:line="276" w:lineRule="auto"/>
        <w:rPr>
          <w:rFonts w:ascii="Arial" w:eastAsia="Arial" w:hAnsi="Arial" w:cs="Arial"/>
          <w:szCs w:val="24"/>
          <w:lang w:val="es-ES" w:eastAsia="es-MX"/>
        </w:rPr>
      </w:pPr>
    </w:p>
    <w:p w14:paraId="71ACFF97"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Características de la ENIGH 2020</w:t>
      </w:r>
    </w:p>
    <w:p w14:paraId="14D629B0"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Características de los hogares.</w:t>
      </w:r>
    </w:p>
    <w:p w14:paraId="7709F2B7"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Ingresos de los hogares.</w:t>
      </w:r>
    </w:p>
    <w:p w14:paraId="53B15602"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Ingresos de grupos específicos.</w:t>
      </w:r>
    </w:p>
    <w:p w14:paraId="553D6A8F"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Gastos de los hogares.</w:t>
      </w:r>
    </w:p>
    <w:p w14:paraId="302DD601" w14:textId="77777777" w:rsidR="00B43CA1" w:rsidRPr="00B43CA1" w:rsidRDefault="00B43CA1" w:rsidP="00B43CA1">
      <w:pPr>
        <w:numPr>
          <w:ilvl w:val="0"/>
          <w:numId w:val="20"/>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Resultados por entidad federativa.</w:t>
      </w:r>
    </w:p>
    <w:p w14:paraId="6977A6F9" w14:textId="77777777" w:rsidR="00B43CA1" w:rsidRPr="00B43CA1" w:rsidRDefault="00B43CA1" w:rsidP="00646ACF">
      <w:pPr>
        <w:spacing w:after="0" w:line="276" w:lineRule="auto"/>
        <w:ind w:left="720"/>
        <w:contextualSpacing/>
        <w:jc w:val="left"/>
        <w:rPr>
          <w:rFonts w:ascii="Arial" w:eastAsia="Arial" w:hAnsi="Arial" w:cs="Arial"/>
          <w:szCs w:val="24"/>
          <w:lang w:val="es-ES" w:eastAsia="es-MX"/>
        </w:rPr>
      </w:pPr>
    </w:p>
    <w:p w14:paraId="2E4D8AA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Esta herramienta estadística tiene como objetivos principales los siguientes:</w:t>
      </w:r>
    </w:p>
    <w:p w14:paraId="6FCD0D9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Proporcionar un panorama estadístico del comportamiento de los ingresos y gastos de</w:t>
      </w:r>
      <w:r w:rsidR="00646ACF">
        <w:rPr>
          <w:rFonts w:ascii="Arial" w:eastAsia="Arial" w:hAnsi="Arial" w:cs="Arial"/>
          <w:szCs w:val="24"/>
          <w:lang w:val="es-ES" w:eastAsia="es-MX"/>
        </w:rPr>
        <w:t xml:space="preserve"> </w:t>
      </w:r>
      <w:r w:rsidRPr="00B43CA1">
        <w:rPr>
          <w:rFonts w:ascii="Arial" w:eastAsia="Arial" w:hAnsi="Arial" w:cs="Arial"/>
          <w:szCs w:val="24"/>
          <w:lang w:val="es-ES" w:eastAsia="es-MX"/>
        </w:rPr>
        <w:t>los hogares en cuanto a su monto, procedencia y distribución, además de ofrecer información sobre las características ocupacionales y sociodemográficas de los integrantes del hogar y presentar datos sobre las características de la infraestructura de la vivienda y el equipamiento del hogar.</w:t>
      </w:r>
    </w:p>
    <w:p w14:paraId="288F73C3" w14:textId="77777777" w:rsidR="00B43CA1" w:rsidRPr="00B43CA1" w:rsidRDefault="00B43CA1" w:rsidP="00B43CA1">
      <w:pPr>
        <w:spacing w:after="0" w:line="276" w:lineRule="auto"/>
        <w:rPr>
          <w:rFonts w:ascii="Arial" w:eastAsia="Arial" w:hAnsi="Arial" w:cs="Arial"/>
          <w:szCs w:val="24"/>
          <w:lang w:val="es-ES" w:eastAsia="es-MX"/>
        </w:rPr>
      </w:pPr>
    </w:p>
    <w:p w14:paraId="2258B6E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En la ENIGH 2020 mantiene fortalezas en cuanto a que</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sus tamaños de muestra son los más grandes en la historia del país,</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permite una representatividad por entidad federativa con estimaciones para los dominios urbano y rural,</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midió tanto el ingreso y el gasto en todos los hogares encuestados.</w:t>
      </w:r>
    </w:p>
    <w:p w14:paraId="406DF5E4" w14:textId="77777777" w:rsidR="00713552" w:rsidRDefault="00713552" w:rsidP="00B43CA1">
      <w:pPr>
        <w:spacing w:after="0" w:line="276" w:lineRule="auto"/>
        <w:rPr>
          <w:rFonts w:ascii="Arial" w:eastAsia="Arial" w:hAnsi="Arial" w:cs="Arial"/>
          <w:szCs w:val="24"/>
          <w:lang w:val="es-ES" w:eastAsia="es-MX"/>
        </w:rPr>
      </w:pPr>
    </w:p>
    <w:p w14:paraId="557EFF39"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Temas sobresalientes que capta la ENIGH 2020 son:</w:t>
      </w:r>
    </w:p>
    <w:p w14:paraId="04120DEB" w14:textId="77777777" w:rsidR="00B43CA1" w:rsidRPr="00B43CA1" w:rsidRDefault="00B43CA1" w:rsidP="00B43CA1">
      <w:pPr>
        <w:spacing w:after="0" w:line="276" w:lineRule="auto"/>
        <w:rPr>
          <w:rFonts w:ascii="Arial" w:eastAsia="Arial" w:hAnsi="Arial" w:cs="Arial"/>
          <w:szCs w:val="24"/>
          <w:lang w:val="es-ES" w:eastAsia="es-MX"/>
        </w:rPr>
      </w:pPr>
    </w:p>
    <w:p w14:paraId="43ACAC8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Características de la vivienda.</w:t>
      </w:r>
    </w:p>
    <w:p w14:paraId="5263FE80"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Residentes e identificación de hogares en la vivienda.</w:t>
      </w:r>
    </w:p>
    <w:p w14:paraId="61276291"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Características sociodemográficas de los residentes de la vivienda.</w:t>
      </w:r>
    </w:p>
    <w:p w14:paraId="3EFD4E5C"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Equipamiento y servicios del hogar.</w:t>
      </w:r>
    </w:p>
    <w:p w14:paraId="16B3F8A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Condición de actividad y características ocupacionales de los integrantes del hogar de 12 y más años.</w:t>
      </w:r>
    </w:p>
    <w:p w14:paraId="1157520D"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Ingreso corriente total (monetario y no monetario) de los hogares.</w:t>
      </w:r>
    </w:p>
    <w:p w14:paraId="5DF36A5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Percepciones financieras y de capital de los hogares y sus integrantes.</w:t>
      </w:r>
    </w:p>
    <w:p w14:paraId="5E43F049"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Gasto corriente monetario de los hogares.</w:t>
      </w:r>
    </w:p>
    <w:p w14:paraId="6F660871"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Erogaciones financieras y de capital de los hogares.</w:t>
      </w:r>
    </w:p>
    <w:p w14:paraId="385ED4C8"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Dimensiones de las carencias.</w:t>
      </w:r>
    </w:p>
    <w:p w14:paraId="2915CEB4" w14:textId="77777777" w:rsidR="00B43CA1" w:rsidRPr="00B43CA1" w:rsidRDefault="00B43CA1" w:rsidP="00B43CA1">
      <w:pPr>
        <w:spacing w:after="0" w:line="276" w:lineRule="auto"/>
        <w:rPr>
          <w:rFonts w:ascii="Arial" w:eastAsia="Arial" w:hAnsi="Arial" w:cs="Arial"/>
          <w:szCs w:val="24"/>
          <w:lang w:val="es-ES" w:eastAsia="es-MX"/>
        </w:rPr>
      </w:pPr>
    </w:p>
    <w:p w14:paraId="44A7A542" w14:textId="77777777" w:rsidR="00B43CA1" w:rsidRPr="00713552" w:rsidRDefault="00B43CA1" w:rsidP="00B43CA1">
      <w:pPr>
        <w:spacing w:after="0" w:line="276" w:lineRule="auto"/>
        <w:rPr>
          <w:rFonts w:ascii="Arial" w:eastAsia="Arial" w:hAnsi="Arial" w:cs="Arial"/>
          <w:b/>
          <w:szCs w:val="24"/>
          <w:lang w:val="es-ES" w:eastAsia="es-MX"/>
        </w:rPr>
      </w:pPr>
      <w:r w:rsidRPr="00713552">
        <w:rPr>
          <w:rFonts w:ascii="Arial" w:eastAsia="Arial" w:hAnsi="Arial" w:cs="Arial"/>
          <w:b/>
          <w:szCs w:val="24"/>
          <w:lang w:val="es-ES" w:eastAsia="es-MX"/>
        </w:rPr>
        <w:t>Datos relevantes que proporciona esta herramienta estadística:</w:t>
      </w:r>
    </w:p>
    <w:p w14:paraId="6E7BB4F5" w14:textId="77777777" w:rsidR="00B43CA1" w:rsidRPr="00B43CA1" w:rsidRDefault="00B43CA1" w:rsidP="00B43CA1">
      <w:pPr>
        <w:spacing w:after="0" w:line="276" w:lineRule="auto"/>
        <w:rPr>
          <w:rFonts w:ascii="Arial" w:eastAsia="Arial" w:hAnsi="Arial" w:cs="Arial"/>
          <w:szCs w:val="24"/>
          <w:lang w:val="es-ES" w:eastAsia="es-MX"/>
        </w:rPr>
      </w:pPr>
    </w:p>
    <w:p w14:paraId="1ADA0EFF"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Respecto al Ingreso promedio </w:t>
      </w:r>
      <w:r w:rsidRPr="00B43CA1">
        <w:rPr>
          <w:rFonts w:ascii="Arial" w:eastAsia="Arial" w:hAnsi="Arial" w:cs="Arial"/>
          <w:b/>
          <w:szCs w:val="24"/>
          <w:lang w:val="es-ES" w:eastAsia="es-MX"/>
        </w:rPr>
        <w:t>trimestral</w:t>
      </w:r>
      <w:r w:rsidRPr="00B43CA1">
        <w:rPr>
          <w:rFonts w:ascii="Arial" w:eastAsia="Arial" w:hAnsi="Arial" w:cs="Arial"/>
          <w:szCs w:val="24"/>
          <w:lang w:val="es-ES" w:eastAsia="es-MX"/>
        </w:rPr>
        <w:t xml:space="preserve"> monetario por grupos de edad, según sexo y año de levantamiento,</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el ingreso promedio trimestral de las mujeres es de 14,860 pesos, y el de los hombres es de 22,618 pesos</w:t>
      </w:r>
      <w:r w:rsidR="00713552">
        <w:rPr>
          <w:rFonts w:ascii="Arial" w:eastAsia="Arial" w:hAnsi="Arial" w:cs="Arial"/>
          <w:szCs w:val="24"/>
          <w:lang w:val="es-ES" w:eastAsia="es-MX"/>
        </w:rPr>
        <w:t>.</w:t>
      </w:r>
      <w:r w:rsidR="00713552" w:rsidRPr="00B43CA1">
        <w:rPr>
          <w:rFonts w:ascii="Arial" w:eastAsia="Arial" w:hAnsi="Arial" w:cs="Arial"/>
          <w:szCs w:val="24"/>
          <w:lang w:val="es-ES" w:eastAsia="es-MX"/>
        </w:rPr>
        <w:t xml:space="preserve"> </w:t>
      </w:r>
    </w:p>
    <w:p w14:paraId="3A7E0702" w14:textId="77777777" w:rsidR="00B43CA1" w:rsidRPr="00B43CA1" w:rsidRDefault="00B43CA1" w:rsidP="00B43CA1">
      <w:pPr>
        <w:spacing w:after="0" w:line="276" w:lineRule="auto"/>
        <w:rPr>
          <w:rFonts w:ascii="Arial" w:eastAsia="Arial" w:hAnsi="Arial" w:cs="Arial"/>
          <w:szCs w:val="24"/>
          <w:lang w:val="es-ES" w:eastAsia="es-MX"/>
        </w:rPr>
      </w:pPr>
    </w:p>
    <w:p w14:paraId="0FDF9E50"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Ingreso promedio </w:t>
      </w:r>
      <w:r w:rsidRPr="00B43CA1">
        <w:rPr>
          <w:rFonts w:ascii="Arial" w:eastAsia="Arial" w:hAnsi="Arial" w:cs="Arial"/>
          <w:b/>
          <w:szCs w:val="24"/>
          <w:lang w:val="es-ES" w:eastAsia="es-MX"/>
        </w:rPr>
        <w:t>trimestra</w:t>
      </w:r>
      <w:r w:rsidRPr="00B43CA1">
        <w:rPr>
          <w:rFonts w:ascii="Arial" w:eastAsia="Arial" w:hAnsi="Arial" w:cs="Arial"/>
          <w:szCs w:val="24"/>
          <w:lang w:val="es-ES" w:eastAsia="es-MX"/>
        </w:rPr>
        <w:t>l monetario por nivel de escolaridad, según sexo (pesos)</w:t>
      </w:r>
    </w:p>
    <w:p w14:paraId="10C91A96" w14:textId="77777777" w:rsidR="00B43CA1" w:rsidRPr="00B43CA1" w:rsidRDefault="00B43CA1" w:rsidP="00B43CA1">
      <w:pPr>
        <w:spacing w:after="0" w:line="276" w:lineRule="auto"/>
        <w:rPr>
          <w:rFonts w:ascii="Arial" w:eastAsia="Arial" w:hAnsi="Arial" w:cs="Arial"/>
          <w:szCs w:val="24"/>
          <w:lang w:val="es-ES" w:eastAsia="es-MX"/>
        </w:rPr>
      </w:pPr>
    </w:p>
    <w:p w14:paraId="0E0DB6D3" w14:textId="77777777" w:rsidR="00B43CA1" w:rsidRPr="00B43CA1" w:rsidRDefault="00B43CA1" w:rsidP="00B43CA1">
      <w:pPr>
        <w:numPr>
          <w:ilvl w:val="0"/>
          <w:numId w:val="21"/>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A lo más primaria completa</w:t>
      </w:r>
      <w:r w:rsidR="00713552">
        <w:rPr>
          <w:rFonts w:ascii="Arial" w:eastAsia="Arial" w:hAnsi="Arial" w:cs="Arial"/>
          <w:szCs w:val="24"/>
          <w:lang w:val="es-ES" w:eastAsia="es-MX"/>
        </w:rPr>
        <w:t>:</w:t>
      </w:r>
      <w:r w:rsidRPr="00B43CA1">
        <w:rPr>
          <w:rFonts w:ascii="Arial" w:eastAsia="Arial" w:hAnsi="Arial" w:cs="Arial"/>
          <w:szCs w:val="24"/>
          <w:lang w:val="es-ES" w:eastAsia="es-MX"/>
        </w:rPr>
        <w:t xml:space="preserve"> Hombres 13</w:t>
      </w:r>
      <w:r w:rsidR="00713552">
        <w:rPr>
          <w:rFonts w:ascii="Arial" w:eastAsia="Arial" w:hAnsi="Arial" w:cs="Arial"/>
          <w:szCs w:val="24"/>
          <w:lang w:val="es-ES" w:eastAsia="es-MX"/>
        </w:rPr>
        <w:t>,</w:t>
      </w:r>
      <w:r w:rsidRPr="00B43CA1">
        <w:rPr>
          <w:rFonts w:ascii="Arial" w:eastAsia="Arial" w:hAnsi="Arial" w:cs="Arial"/>
          <w:szCs w:val="24"/>
          <w:lang w:val="es-ES" w:eastAsia="es-MX"/>
        </w:rPr>
        <w:t>306</w:t>
      </w:r>
      <w:r w:rsidR="00713552">
        <w:rPr>
          <w:rFonts w:ascii="Arial" w:eastAsia="Arial" w:hAnsi="Arial" w:cs="Arial"/>
          <w:szCs w:val="24"/>
          <w:lang w:val="es-ES" w:eastAsia="es-MX"/>
        </w:rPr>
        <w:t>,</w:t>
      </w:r>
      <w:r w:rsidRPr="00B43CA1">
        <w:rPr>
          <w:rFonts w:ascii="Arial" w:eastAsia="Arial" w:hAnsi="Arial" w:cs="Arial"/>
          <w:szCs w:val="24"/>
          <w:lang w:val="es-ES" w:eastAsia="es-MX"/>
        </w:rPr>
        <w:t xml:space="preserve"> Mujeres</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14</w:t>
      </w:r>
      <w:r w:rsidR="00713552">
        <w:rPr>
          <w:rFonts w:ascii="Arial" w:eastAsia="Arial" w:hAnsi="Arial" w:cs="Arial"/>
          <w:szCs w:val="24"/>
          <w:lang w:val="es-ES" w:eastAsia="es-MX"/>
        </w:rPr>
        <w:t>,</w:t>
      </w:r>
      <w:r w:rsidRPr="00B43CA1">
        <w:rPr>
          <w:rFonts w:ascii="Arial" w:eastAsia="Arial" w:hAnsi="Arial" w:cs="Arial"/>
          <w:szCs w:val="24"/>
          <w:lang w:val="es-ES" w:eastAsia="es-MX"/>
        </w:rPr>
        <w:t>860.</w:t>
      </w:r>
    </w:p>
    <w:p w14:paraId="3F2B7752" w14:textId="77777777" w:rsidR="00B43CA1" w:rsidRPr="00713552" w:rsidRDefault="00B43CA1" w:rsidP="00713552">
      <w:pPr>
        <w:numPr>
          <w:ilvl w:val="0"/>
          <w:numId w:val="21"/>
        </w:numPr>
        <w:spacing w:after="0" w:line="276" w:lineRule="auto"/>
        <w:contextualSpacing/>
        <w:jc w:val="left"/>
        <w:rPr>
          <w:rFonts w:ascii="Arial" w:eastAsia="Arial" w:hAnsi="Arial" w:cs="Arial"/>
          <w:sz w:val="22"/>
          <w:lang w:val="es-ES" w:eastAsia="es-MX"/>
        </w:rPr>
      </w:pPr>
      <w:r w:rsidRPr="00B43CA1">
        <w:rPr>
          <w:rFonts w:ascii="Arial" w:eastAsia="Arial" w:hAnsi="Arial" w:cs="Arial"/>
          <w:szCs w:val="24"/>
          <w:lang w:val="es-ES" w:eastAsia="es-MX"/>
        </w:rPr>
        <w:t xml:space="preserve">Secundaria completa o </w:t>
      </w:r>
      <w:r w:rsidR="00713552">
        <w:rPr>
          <w:rFonts w:ascii="Arial" w:eastAsia="Arial" w:hAnsi="Arial" w:cs="Arial"/>
          <w:szCs w:val="24"/>
          <w:lang w:val="es-ES" w:eastAsia="es-MX"/>
        </w:rPr>
        <w:t>i</w:t>
      </w:r>
      <w:r w:rsidRPr="00B43CA1">
        <w:rPr>
          <w:rFonts w:ascii="Arial" w:eastAsia="Arial" w:hAnsi="Arial" w:cs="Arial"/>
          <w:szCs w:val="24"/>
          <w:lang w:val="es-ES" w:eastAsia="es-MX"/>
        </w:rPr>
        <w:t>ncompleta</w:t>
      </w:r>
      <w:r w:rsidR="00713552">
        <w:rPr>
          <w:rFonts w:ascii="Arial" w:eastAsia="Arial" w:hAnsi="Arial" w:cs="Arial"/>
          <w:szCs w:val="24"/>
          <w:lang w:val="es-ES" w:eastAsia="es-MX"/>
        </w:rPr>
        <w:t>:</w:t>
      </w:r>
      <w:r w:rsidRPr="00B43CA1">
        <w:rPr>
          <w:rFonts w:ascii="Arial" w:eastAsia="Arial" w:hAnsi="Arial" w:cs="Arial"/>
          <w:szCs w:val="24"/>
          <w:lang w:val="es-ES" w:eastAsia="es-MX"/>
        </w:rPr>
        <w:t xml:space="preserve"> Hombres</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18</w:t>
      </w:r>
      <w:r w:rsidR="00713552">
        <w:rPr>
          <w:rFonts w:ascii="Arial" w:eastAsia="Arial" w:hAnsi="Arial" w:cs="Arial"/>
          <w:szCs w:val="24"/>
          <w:lang w:val="es-ES" w:eastAsia="es-MX"/>
        </w:rPr>
        <w:t>,</w:t>
      </w:r>
      <w:r w:rsidRPr="00713552">
        <w:rPr>
          <w:rFonts w:ascii="Arial" w:eastAsia="Arial" w:hAnsi="Arial" w:cs="Arial"/>
          <w:szCs w:val="24"/>
          <w:lang w:val="es-ES" w:eastAsia="es-MX"/>
        </w:rPr>
        <w:t>802</w:t>
      </w:r>
      <w:r w:rsidR="00713552">
        <w:rPr>
          <w:rFonts w:ascii="Arial" w:eastAsia="Arial" w:hAnsi="Arial" w:cs="Arial"/>
          <w:szCs w:val="24"/>
          <w:lang w:val="es-ES" w:eastAsia="es-MX"/>
        </w:rPr>
        <w:t>,</w:t>
      </w:r>
      <w:r w:rsidRPr="00713552">
        <w:rPr>
          <w:rFonts w:ascii="Arial" w:eastAsia="Arial" w:hAnsi="Arial" w:cs="Arial"/>
          <w:szCs w:val="24"/>
          <w:lang w:val="es-ES" w:eastAsia="es-MX"/>
        </w:rPr>
        <w:t xml:space="preserve"> Mujeres 10</w:t>
      </w:r>
      <w:r w:rsidR="00713552">
        <w:rPr>
          <w:rFonts w:ascii="Arial" w:eastAsia="Arial" w:hAnsi="Arial" w:cs="Arial"/>
          <w:szCs w:val="24"/>
          <w:lang w:val="es-ES" w:eastAsia="es-MX"/>
        </w:rPr>
        <w:t>,</w:t>
      </w:r>
      <w:r w:rsidRPr="00713552">
        <w:rPr>
          <w:rFonts w:ascii="Arial" w:eastAsia="Arial" w:hAnsi="Arial" w:cs="Arial"/>
          <w:szCs w:val="24"/>
          <w:lang w:val="es-ES" w:eastAsia="es-MX"/>
        </w:rPr>
        <w:t>762</w:t>
      </w:r>
      <w:r w:rsidRPr="00713552">
        <w:rPr>
          <w:rFonts w:ascii="Arial" w:eastAsia="Arial" w:hAnsi="Arial" w:cs="Arial"/>
          <w:sz w:val="22"/>
          <w:lang w:val="es-ES" w:eastAsia="es-MX"/>
        </w:rPr>
        <w:t xml:space="preserve"> </w:t>
      </w:r>
    </w:p>
    <w:p w14:paraId="018D6740" w14:textId="77777777" w:rsidR="00B43CA1" w:rsidRPr="00B43CA1" w:rsidRDefault="00B43CA1" w:rsidP="00B43CA1">
      <w:pPr>
        <w:numPr>
          <w:ilvl w:val="0"/>
          <w:numId w:val="21"/>
        </w:numPr>
        <w:spacing w:after="0" w:line="276" w:lineRule="auto"/>
        <w:contextualSpacing/>
        <w:jc w:val="left"/>
        <w:rPr>
          <w:rFonts w:ascii="Arial" w:eastAsia="Arial" w:hAnsi="Arial" w:cs="Arial"/>
          <w:sz w:val="22"/>
          <w:lang w:val="es-ES" w:eastAsia="es-MX"/>
        </w:rPr>
      </w:pPr>
      <w:r w:rsidRPr="00B43CA1">
        <w:rPr>
          <w:rFonts w:ascii="Arial" w:eastAsia="Arial" w:hAnsi="Arial" w:cs="Arial"/>
          <w:szCs w:val="24"/>
          <w:lang w:val="es-ES" w:eastAsia="es-MX"/>
        </w:rPr>
        <w:t>Preparatoria completa o incompleta</w:t>
      </w:r>
      <w:r w:rsidR="00713552">
        <w:rPr>
          <w:rFonts w:ascii="Arial" w:eastAsia="Arial" w:hAnsi="Arial" w:cs="Arial"/>
          <w:szCs w:val="24"/>
          <w:lang w:val="es-ES" w:eastAsia="es-MX"/>
        </w:rPr>
        <w:t>:</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Hombres 21</w:t>
      </w:r>
      <w:r w:rsidR="00713552">
        <w:rPr>
          <w:rFonts w:ascii="Arial" w:eastAsia="Arial" w:hAnsi="Arial" w:cs="Arial"/>
          <w:szCs w:val="24"/>
          <w:lang w:val="es-ES" w:eastAsia="es-MX"/>
        </w:rPr>
        <w:t>,</w:t>
      </w:r>
      <w:r w:rsidRPr="00B43CA1">
        <w:rPr>
          <w:rFonts w:ascii="Arial" w:eastAsia="Arial" w:hAnsi="Arial" w:cs="Arial"/>
          <w:szCs w:val="24"/>
          <w:lang w:val="es-ES" w:eastAsia="es-MX"/>
        </w:rPr>
        <w:t>382</w:t>
      </w:r>
      <w:r w:rsidR="00713552">
        <w:rPr>
          <w:rFonts w:ascii="Arial" w:eastAsia="Arial" w:hAnsi="Arial" w:cs="Arial"/>
          <w:sz w:val="22"/>
          <w:lang w:val="es-ES" w:eastAsia="es-MX"/>
        </w:rPr>
        <w:t xml:space="preserve">, </w:t>
      </w:r>
      <w:r w:rsidRPr="00B43CA1">
        <w:rPr>
          <w:rFonts w:ascii="Arial" w:eastAsia="Arial" w:hAnsi="Arial" w:cs="Arial"/>
          <w:szCs w:val="24"/>
          <w:lang w:val="es-ES" w:eastAsia="es-MX"/>
        </w:rPr>
        <w:t>Mujeres</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15</w:t>
      </w:r>
      <w:r w:rsidR="00713552">
        <w:rPr>
          <w:rFonts w:ascii="Arial" w:eastAsia="Arial" w:hAnsi="Arial" w:cs="Arial"/>
          <w:szCs w:val="24"/>
          <w:lang w:val="es-ES" w:eastAsia="es-MX"/>
        </w:rPr>
        <w:t>,</w:t>
      </w:r>
      <w:r w:rsidRPr="00B43CA1">
        <w:rPr>
          <w:rFonts w:ascii="Arial" w:eastAsia="Arial" w:hAnsi="Arial" w:cs="Arial"/>
          <w:szCs w:val="24"/>
          <w:lang w:val="es-ES" w:eastAsia="es-MX"/>
        </w:rPr>
        <w:t>100</w:t>
      </w:r>
      <w:r w:rsidRPr="00B43CA1">
        <w:rPr>
          <w:rFonts w:ascii="Arial" w:eastAsia="Arial" w:hAnsi="Arial" w:cs="Arial"/>
          <w:sz w:val="22"/>
          <w:lang w:val="es-ES" w:eastAsia="es-MX"/>
        </w:rPr>
        <w:t xml:space="preserve"> </w:t>
      </w:r>
    </w:p>
    <w:p w14:paraId="28BEA94A" w14:textId="77777777" w:rsidR="00B43CA1" w:rsidRPr="00B43CA1" w:rsidRDefault="00B43CA1" w:rsidP="00B43CA1">
      <w:pPr>
        <w:numPr>
          <w:ilvl w:val="0"/>
          <w:numId w:val="21"/>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Profesional completa o incompleta</w:t>
      </w:r>
      <w:r w:rsidR="00713552">
        <w:rPr>
          <w:rFonts w:ascii="Arial" w:eastAsia="Arial" w:hAnsi="Arial" w:cs="Arial"/>
          <w:szCs w:val="24"/>
          <w:lang w:val="es-ES" w:eastAsia="es-MX"/>
        </w:rPr>
        <w:t>:</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Hombres 40</w:t>
      </w:r>
      <w:r w:rsidR="00713552">
        <w:rPr>
          <w:rFonts w:ascii="Arial" w:eastAsia="Arial" w:hAnsi="Arial" w:cs="Arial"/>
          <w:szCs w:val="24"/>
          <w:lang w:val="es-ES" w:eastAsia="es-MX"/>
        </w:rPr>
        <w:t>,</w:t>
      </w:r>
      <w:r w:rsidRPr="00B43CA1">
        <w:rPr>
          <w:rFonts w:ascii="Arial" w:eastAsia="Arial" w:hAnsi="Arial" w:cs="Arial"/>
          <w:szCs w:val="24"/>
          <w:lang w:val="es-ES" w:eastAsia="es-MX"/>
        </w:rPr>
        <w:t>343</w:t>
      </w:r>
      <w:r w:rsidR="00713552">
        <w:rPr>
          <w:rFonts w:ascii="Arial" w:eastAsia="Arial" w:hAnsi="Arial" w:cs="Arial"/>
          <w:sz w:val="22"/>
          <w:lang w:val="es-ES" w:eastAsia="es-MX"/>
        </w:rPr>
        <w:t xml:space="preserve">, </w:t>
      </w:r>
      <w:r w:rsidRPr="00B43CA1">
        <w:rPr>
          <w:rFonts w:ascii="Arial" w:eastAsia="Arial" w:hAnsi="Arial" w:cs="Arial"/>
          <w:szCs w:val="24"/>
          <w:lang w:val="es-ES" w:eastAsia="es-MX"/>
        </w:rPr>
        <w:t>Mujeres 28</w:t>
      </w:r>
      <w:r w:rsidR="00713552">
        <w:rPr>
          <w:rFonts w:ascii="Arial" w:eastAsia="Arial" w:hAnsi="Arial" w:cs="Arial"/>
          <w:szCs w:val="24"/>
          <w:lang w:val="es-ES" w:eastAsia="es-MX"/>
        </w:rPr>
        <w:t>,</w:t>
      </w:r>
      <w:r w:rsidRPr="00B43CA1">
        <w:rPr>
          <w:rFonts w:ascii="Arial" w:eastAsia="Arial" w:hAnsi="Arial" w:cs="Arial"/>
          <w:szCs w:val="24"/>
          <w:lang w:val="es-ES" w:eastAsia="es-MX"/>
        </w:rPr>
        <w:t xml:space="preserve">608 </w:t>
      </w:r>
    </w:p>
    <w:p w14:paraId="357147B6" w14:textId="77777777" w:rsidR="00B43CA1" w:rsidRPr="00B43CA1" w:rsidRDefault="00B43CA1" w:rsidP="00B43CA1">
      <w:pPr>
        <w:numPr>
          <w:ilvl w:val="0"/>
          <w:numId w:val="21"/>
        </w:numPr>
        <w:spacing w:after="0" w:line="276" w:lineRule="auto"/>
        <w:contextualSpacing/>
        <w:jc w:val="left"/>
        <w:rPr>
          <w:rFonts w:ascii="Arial" w:eastAsia="Arial" w:hAnsi="Arial" w:cs="Arial"/>
          <w:szCs w:val="24"/>
          <w:lang w:val="es-ES" w:eastAsia="es-MX"/>
        </w:rPr>
      </w:pPr>
      <w:r w:rsidRPr="00B43CA1">
        <w:rPr>
          <w:rFonts w:ascii="Arial" w:eastAsia="Arial" w:hAnsi="Arial" w:cs="Arial"/>
          <w:szCs w:val="24"/>
          <w:lang w:val="es-ES" w:eastAsia="es-MX"/>
        </w:rPr>
        <w:t>Posgrado completo o incompleto</w:t>
      </w:r>
      <w:r w:rsidR="00713552">
        <w:rPr>
          <w:rFonts w:ascii="Arial" w:eastAsia="Arial" w:hAnsi="Arial" w:cs="Arial"/>
          <w:szCs w:val="24"/>
          <w:lang w:val="es-ES" w:eastAsia="es-MX"/>
        </w:rPr>
        <w:t>:</w:t>
      </w:r>
      <w:r w:rsidRPr="00B43CA1">
        <w:rPr>
          <w:rFonts w:ascii="Arial" w:eastAsia="Arial" w:hAnsi="Arial" w:cs="Arial"/>
          <w:szCs w:val="24"/>
          <w:lang w:val="es-ES" w:eastAsia="es-MX"/>
        </w:rPr>
        <w:t xml:space="preserve"> Hombres</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81</w:t>
      </w:r>
      <w:r w:rsidR="00713552">
        <w:rPr>
          <w:rFonts w:ascii="Arial" w:eastAsia="Arial" w:hAnsi="Arial" w:cs="Arial"/>
          <w:szCs w:val="24"/>
          <w:lang w:val="es-ES" w:eastAsia="es-MX"/>
        </w:rPr>
        <w:t>,</w:t>
      </w:r>
      <w:r w:rsidRPr="00B43CA1">
        <w:rPr>
          <w:rFonts w:ascii="Arial" w:eastAsia="Arial" w:hAnsi="Arial" w:cs="Arial"/>
          <w:szCs w:val="24"/>
          <w:lang w:val="es-ES" w:eastAsia="es-MX"/>
        </w:rPr>
        <w:t>832</w:t>
      </w:r>
      <w:r w:rsidR="00713552">
        <w:rPr>
          <w:rFonts w:ascii="Arial" w:eastAsia="Arial" w:hAnsi="Arial" w:cs="Arial"/>
          <w:sz w:val="22"/>
          <w:lang w:val="es-ES" w:eastAsia="es-MX"/>
        </w:rPr>
        <w:t xml:space="preserve">, </w:t>
      </w:r>
      <w:r w:rsidRPr="00B43CA1">
        <w:rPr>
          <w:rFonts w:ascii="Arial" w:eastAsia="Arial" w:hAnsi="Arial" w:cs="Arial"/>
          <w:szCs w:val="24"/>
          <w:lang w:val="es-ES" w:eastAsia="es-MX"/>
        </w:rPr>
        <w:t>Mujeres</w:t>
      </w:r>
      <w:r w:rsidRPr="00B43CA1">
        <w:rPr>
          <w:rFonts w:ascii="Arial" w:eastAsia="Arial" w:hAnsi="Arial" w:cs="Arial"/>
          <w:sz w:val="22"/>
          <w:lang w:val="es-ES" w:eastAsia="es-MX"/>
        </w:rPr>
        <w:t xml:space="preserve"> </w:t>
      </w:r>
      <w:r w:rsidRPr="00B43CA1">
        <w:rPr>
          <w:rFonts w:ascii="Arial" w:eastAsia="Arial" w:hAnsi="Arial" w:cs="Arial"/>
          <w:szCs w:val="24"/>
          <w:lang w:val="es-ES" w:eastAsia="es-MX"/>
        </w:rPr>
        <w:t>56</w:t>
      </w:r>
      <w:r w:rsidR="00713552">
        <w:rPr>
          <w:rFonts w:ascii="Arial" w:eastAsia="Arial" w:hAnsi="Arial" w:cs="Arial"/>
          <w:szCs w:val="24"/>
          <w:lang w:val="es-ES" w:eastAsia="es-MX"/>
        </w:rPr>
        <w:t>,</w:t>
      </w:r>
      <w:r w:rsidRPr="00B43CA1">
        <w:rPr>
          <w:rFonts w:ascii="Arial" w:eastAsia="Arial" w:hAnsi="Arial" w:cs="Arial"/>
          <w:szCs w:val="24"/>
          <w:lang w:val="es-ES" w:eastAsia="es-MX"/>
        </w:rPr>
        <w:t>772.</w:t>
      </w:r>
    </w:p>
    <w:p w14:paraId="55D8EF90" w14:textId="77777777" w:rsidR="00B43CA1" w:rsidRPr="00B43CA1" w:rsidRDefault="00B43CA1" w:rsidP="00B43CA1">
      <w:pPr>
        <w:spacing w:after="0" w:line="276" w:lineRule="auto"/>
        <w:rPr>
          <w:rFonts w:ascii="Arial" w:eastAsia="Arial" w:hAnsi="Arial" w:cs="Arial"/>
          <w:szCs w:val="24"/>
          <w:lang w:val="es-ES" w:eastAsia="es-MX"/>
        </w:rPr>
      </w:pPr>
    </w:p>
    <w:p w14:paraId="7E6B52C2"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La diferencia del ingreso es notoria entre hombres y mujeres.</w:t>
      </w:r>
    </w:p>
    <w:p w14:paraId="7652C872" w14:textId="77777777" w:rsidR="00B43CA1" w:rsidRPr="00B43CA1" w:rsidRDefault="00B43CA1" w:rsidP="00B43CA1">
      <w:pPr>
        <w:spacing w:after="0" w:line="276" w:lineRule="auto"/>
        <w:rPr>
          <w:rFonts w:ascii="Arial" w:eastAsia="Arial" w:hAnsi="Arial" w:cs="Arial"/>
          <w:szCs w:val="24"/>
          <w:lang w:val="es-ES" w:eastAsia="es-MX"/>
        </w:rPr>
      </w:pPr>
    </w:p>
    <w:p w14:paraId="60E0B3E0"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Respecto al Ingreso promedio trimestral monetario por número de hijos, según sexo en el </w:t>
      </w:r>
      <w:r w:rsidR="00713CDD">
        <w:rPr>
          <w:rFonts w:ascii="Arial" w:eastAsia="Arial" w:hAnsi="Arial" w:cs="Arial"/>
          <w:szCs w:val="24"/>
          <w:lang w:val="es-ES" w:eastAsia="es-MX"/>
        </w:rPr>
        <w:t>a</w:t>
      </w:r>
      <w:r w:rsidRPr="00B43CA1">
        <w:rPr>
          <w:rFonts w:ascii="Arial" w:eastAsia="Arial" w:hAnsi="Arial" w:cs="Arial"/>
          <w:szCs w:val="24"/>
          <w:lang w:val="es-ES" w:eastAsia="es-MX"/>
        </w:rPr>
        <w:t>ño 2020 fue:</w:t>
      </w:r>
    </w:p>
    <w:p w14:paraId="276178F6" w14:textId="77777777" w:rsidR="00B43CA1" w:rsidRPr="00B43CA1" w:rsidRDefault="00B43CA1" w:rsidP="00B43CA1">
      <w:pPr>
        <w:spacing w:after="0" w:line="276" w:lineRule="auto"/>
        <w:rPr>
          <w:rFonts w:ascii="Arial" w:eastAsia="Arial" w:hAnsi="Arial" w:cs="Arial"/>
          <w:szCs w:val="24"/>
          <w:lang w:val="es-ES" w:eastAsia="es-MX"/>
        </w:rPr>
      </w:pPr>
    </w:p>
    <w:p w14:paraId="616A2E03"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Ingreso promedio trimestral de las mujeres con: dos hijos es de 16,067 pesos, con cuatro hijos o más es de 12,594 pesos.</w:t>
      </w:r>
    </w:p>
    <w:p w14:paraId="41740F38" w14:textId="77777777" w:rsidR="00B43CA1" w:rsidRPr="00B43CA1" w:rsidRDefault="00B43CA1" w:rsidP="00B43CA1">
      <w:pPr>
        <w:spacing w:after="0" w:line="276" w:lineRule="auto"/>
        <w:rPr>
          <w:rFonts w:ascii="Arial" w:eastAsia="Arial" w:hAnsi="Arial" w:cs="Arial"/>
          <w:szCs w:val="24"/>
          <w:lang w:val="es-ES" w:eastAsia="es-MX"/>
        </w:rPr>
      </w:pPr>
    </w:p>
    <w:p w14:paraId="1C78A0ED"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En comparación el ingreso promedio trimestral de los hombres con: dos hijos es de 30</w:t>
      </w:r>
      <w:r w:rsidR="00713CDD">
        <w:rPr>
          <w:rFonts w:ascii="Arial" w:eastAsia="Arial" w:hAnsi="Arial" w:cs="Arial"/>
          <w:szCs w:val="24"/>
          <w:lang w:val="es-ES" w:eastAsia="es-MX"/>
        </w:rPr>
        <w:t>,</w:t>
      </w:r>
      <w:r w:rsidRPr="00B43CA1">
        <w:rPr>
          <w:rFonts w:ascii="Arial" w:eastAsia="Arial" w:hAnsi="Arial" w:cs="Arial"/>
          <w:szCs w:val="24"/>
          <w:lang w:val="es-ES" w:eastAsia="es-MX"/>
        </w:rPr>
        <w:t>692 pesos, con cuatro hijos o más es de 25</w:t>
      </w:r>
      <w:r w:rsidR="00713CDD">
        <w:rPr>
          <w:rFonts w:ascii="Arial" w:eastAsia="Arial" w:hAnsi="Arial" w:cs="Arial"/>
          <w:szCs w:val="24"/>
          <w:lang w:val="es-ES" w:eastAsia="es-MX"/>
        </w:rPr>
        <w:t>,</w:t>
      </w:r>
      <w:r w:rsidRPr="00B43CA1">
        <w:rPr>
          <w:rFonts w:ascii="Arial" w:eastAsia="Arial" w:hAnsi="Arial" w:cs="Arial"/>
          <w:szCs w:val="24"/>
          <w:lang w:val="es-ES" w:eastAsia="es-MX"/>
        </w:rPr>
        <w:t>864 pesos.</w:t>
      </w:r>
    </w:p>
    <w:p w14:paraId="5AC265CF"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La diferencia es significativa respecto al ingreso entre hombres y mujeres en las mismas condiciones, con el mismo número de hijos.</w:t>
      </w:r>
    </w:p>
    <w:p w14:paraId="6EC89B80" w14:textId="77777777" w:rsidR="00B43CA1" w:rsidRPr="00B43CA1" w:rsidRDefault="00B43CA1" w:rsidP="00B43CA1">
      <w:pPr>
        <w:spacing w:after="0" w:line="276" w:lineRule="auto"/>
        <w:rPr>
          <w:rFonts w:ascii="Arial" w:eastAsia="Arial" w:hAnsi="Arial" w:cs="Arial"/>
          <w:szCs w:val="24"/>
          <w:lang w:val="es-ES" w:eastAsia="es-MX"/>
        </w:rPr>
      </w:pPr>
    </w:p>
    <w:p w14:paraId="21026D85"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El Gasto corriente monetario promedio </w:t>
      </w:r>
      <w:r w:rsidRPr="00B43CA1">
        <w:rPr>
          <w:rFonts w:ascii="Arial" w:eastAsia="Arial" w:hAnsi="Arial" w:cs="Arial"/>
          <w:b/>
          <w:szCs w:val="24"/>
          <w:lang w:val="es-ES" w:eastAsia="es-MX"/>
        </w:rPr>
        <w:t>trimestral</w:t>
      </w:r>
      <w:r w:rsidRPr="00B43CA1">
        <w:rPr>
          <w:rFonts w:ascii="Arial" w:eastAsia="Arial" w:hAnsi="Arial" w:cs="Arial"/>
          <w:szCs w:val="24"/>
          <w:lang w:val="es-ES" w:eastAsia="es-MX"/>
        </w:rPr>
        <w:t xml:space="preserve"> por grandes rubros, fue de 29,910 pesos, en los conceptos de alimentos, bebidas y tabaco representó la mayor categoría, siendo 11,380 pesos. en contraste, el rubro de cuidados de la salud obtuvo 1,266 pesos.</w:t>
      </w:r>
    </w:p>
    <w:p w14:paraId="75305012" w14:textId="77777777" w:rsidR="00B43CA1" w:rsidRPr="00B43CA1" w:rsidRDefault="00B43CA1" w:rsidP="00B43CA1">
      <w:pPr>
        <w:spacing w:after="0" w:line="276" w:lineRule="auto"/>
        <w:rPr>
          <w:rFonts w:ascii="Arial" w:eastAsia="Arial" w:hAnsi="Arial" w:cs="Arial"/>
          <w:szCs w:val="24"/>
          <w:lang w:val="es-ES" w:eastAsia="es-MX"/>
        </w:rPr>
      </w:pPr>
    </w:p>
    <w:p w14:paraId="597CAAB0"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Respecto al gasto corriente monetario promedio </w:t>
      </w:r>
      <w:r w:rsidRPr="00B43CA1">
        <w:rPr>
          <w:rFonts w:ascii="Arial" w:eastAsia="Arial" w:hAnsi="Arial" w:cs="Arial"/>
          <w:b/>
          <w:szCs w:val="24"/>
          <w:lang w:val="es-ES" w:eastAsia="es-MX"/>
        </w:rPr>
        <w:t>trimestral</w:t>
      </w:r>
      <w:r w:rsidRPr="00B43CA1">
        <w:rPr>
          <w:rFonts w:ascii="Arial" w:eastAsia="Arial" w:hAnsi="Arial" w:cs="Arial"/>
          <w:szCs w:val="24"/>
          <w:lang w:val="es-ES" w:eastAsia="es-MX"/>
        </w:rPr>
        <w:t xml:space="preserve"> por Entidad Federativa (Pesos) los estados que representan </w:t>
      </w:r>
      <w:r w:rsidR="00EC7A5D" w:rsidRPr="00B43CA1">
        <w:rPr>
          <w:rFonts w:ascii="Arial" w:eastAsia="Arial" w:hAnsi="Arial" w:cs="Arial"/>
          <w:szCs w:val="24"/>
          <w:lang w:val="es-ES" w:eastAsia="es-MX"/>
        </w:rPr>
        <w:t>más</w:t>
      </w:r>
      <w:r w:rsidRPr="00B43CA1">
        <w:rPr>
          <w:rFonts w:ascii="Arial" w:eastAsia="Arial" w:hAnsi="Arial" w:cs="Arial"/>
          <w:szCs w:val="24"/>
          <w:lang w:val="es-ES" w:eastAsia="es-MX"/>
        </w:rPr>
        <w:t xml:space="preserve"> gasto son: Ciudad de México, Baja california, Nuevo león, respectivamente.</w:t>
      </w:r>
    </w:p>
    <w:p w14:paraId="1EAD0E5C" w14:textId="77777777" w:rsidR="00B43CA1" w:rsidRPr="00B43CA1" w:rsidRDefault="00B43CA1" w:rsidP="00B43CA1">
      <w:pPr>
        <w:spacing w:after="0" w:line="276" w:lineRule="auto"/>
        <w:rPr>
          <w:rFonts w:ascii="Arial" w:eastAsia="Arial" w:hAnsi="Arial" w:cs="Arial"/>
          <w:szCs w:val="24"/>
          <w:lang w:val="es-ES" w:eastAsia="es-MX"/>
        </w:rPr>
      </w:pPr>
    </w:p>
    <w:p w14:paraId="700CB2E4"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lastRenderedPageBreak/>
        <w:t xml:space="preserve">Y los que representan mayor Ingreso corriente promedio </w:t>
      </w:r>
      <w:r w:rsidRPr="00B43CA1">
        <w:rPr>
          <w:rFonts w:ascii="Arial" w:eastAsia="Arial" w:hAnsi="Arial" w:cs="Arial"/>
          <w:b/>
          <w:szCs w:val="24"/>
          <w:lang w:val="es-ES" w:eastAsia="es-MX"/>
        </w:rPr>
        <w:t>trimestral</w:t>
      </w:r>
      <w:r w:rsidRPr="00B43CA1">
        <w:rPr>
          <w:rFonts w:ascii="Arial" w:eastAsia="Arial" w:hAnsi="Arial" w:cs="Arial"/>
          <w:szCs w:val="24"/>
          <w:lang w:val="es-ES" w:eastAsia="es-MX"/>
        </w:rPr>
        <w:t xml:space="preserve"> por Entidad Federativa (Pesos) son: Nuevo León, Baja California, Ciudad de México, respectivamente.</w:t>
      </w:r>
    </w:p>
    <w:p w14:paraId="3237BC01" w14:textId="77777777" w:rsidR="00B43CA1" w:rsidRPr="00B43CA1" w:rsidRDefault="00B43CA1" w:rsidP="00B43CA1">
      <w:pPr>
        <w:spacing w:after="0" w:line="276" w:lineRule="auto"/>
        <w:rPr>
          <w:rFonts w:ascii="Arial" w:eastAsia="Arial" w:hAnsi="Arial" w:cs="Arial"/>
          <w:szCs w:val="24"/>
          <w:lang w:val="es-ES" w:eastAsia="es-MX"/>
        </w:rPr>
      </w:pPr>
    </w:p>
    <w:p w14:paraId="1F3450DA"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 xml:space="preserve">La presentación </w:t>
      </w:r>
      <w:r w:rsidR="00713CDD">
        <w:rPr>
          <w:rFonts w:ascii="Arial" w:eastAsia="Arial" w:hAnsi="Arial" w:cs="Arial"/>
          <w:szCs w:val="24"/>
          <w:lang w:val="es-ES" w:eastAsia="es-MX"/>
        </w:rPr>
        <w:t xml:space="preserve">de esta </w:t>
      </w:r>
      <w:r w:rsidRPr="00B43CA1">
        <w:rPr>
          <w:rFonts w:ascii="Arial" w:eastAsia="Arial" w:hAnsi="Arial" w:cs="Arial"/>
          <w:szCs w:val="24"/>
          <w:lang w:val="es-ES" w:eastAsia="es-MX"/>
        </w:rPr>
        <w:t>sesión se encuentra disponible en:</w:t>
      </w:r>
    </w:p>
    <w:p w14:paraId="350E708C" w14:textId="77777777" w:rsidR="00B43CA1" w:rsidRPr="00B43CA1" w:rsidRDefault="00000000" w:rsidP="00B43CA1">
      <w:pPr>
        <w:spacing w:after="0" w:line="276" w:lineRule="auto"/>
        <w:rPr>
          <w:rFonts w:ascii="Arial" w:eastAsia="Arial" w:hAnsi="Arial" w:cs="Arial"/>
          <w:szCs w:val="24"/>
          <w:lang w:val="es-ES" w:eastAsia="es-MX"/>
        </w:rPr>
      </w:pPr>
      <w:hyperlink r:id="rId15" w:history="1">
        <w:r w:rsidR="00B43CA1" w:rsidRPr="00B43CA1">
          <w:rPr>
            <w:rFonts w:ascii="Arial" w:eastAsia="Arial" w:hAnsi="Arial" w:cs="Arial"/>
            <w:color w:val="0000FF"/>
            <w:szCs w:val="24"/>
            <w:u w:val="single"/>
            <w:lang w:val="es-ES" w:eastAsia="es-MX"/>
          </w:rPr>
          <w:t>https://genero.congresocdmx.gob.mx/wp-content/uploads/2022/10/enigh2020_ns_presentacion_resultados.pdf</w:t>
        </w:r>
      </w:hyperlink>
    </w:p>
    <w:p w14:paraId="06006AED" w14:textId="77777777" w:rsidR="003F76FA" w:rsidRDefault="003F76FA" w:rsidP="00B43CA1">
      <w:pPr>
        <w:spacing w:after="0" w:line="276" w:lineRule="auto"/>
        <w:rPr>
          <w:rFonts w:ascii="Arial" w:eastAsia="Arial" w:hAnsi="Arial" w:cs="Arial"/>
          <w:b/>
          <w:szCs w:val="24"/>
          <w:lang w:val="es-ES" w:eastAsia="es-MX"/>
        </w:rPr>
      </w:pPr>
    </w:p>
    <w:p w14:paraId="5912C530" w14:textId="77777777" w:rsidR="00713CDD" w:rsidRDefault="00713CDD" w:rsidP="00B43CA1">
      <w:pPr>
        <w:spacing w:after="0" w:line="276" w:lineRule="auto"/>
        <w:rPr>
          <w:rFonts w:ascii="Arial" w:eastAsia="Arial" w:hAnsi="Arial" w:cs="Arial"/>
          <w:b/>
          <w:szCs w:val="24"/>
          <w:lang w:val="es-ES" w:eastAsia="es-MX"/>
        </w:rPr>
      </w:pPr>
    </w:p>
    <w:p w14:paraId="40239A07" w14:textId="77777777" w:rsidR="00B43CA1" w:rsidRPr="00B43CA1" w:rsidRDefault="00713CDD" w:rsidP="00B43CA1">
      <w:pPr>
        <w:spacing w:after="0" w:line="276" w:lineRule="auto"/>
        <w:rPr>
          <w:rFonts w:ascii="Arial" w:eastAsia="Arial" w:hAnsi="Arial" w:cs="Arial"/>
          <w:b/>
          <w:szCs w:val="24"/>
          <w:lang w:val="es-ES" w:eastAsia="es-MX"/>
        </w:rPr>
      </w:pPr>
      <w:r>
        <w:rPr>
          <w:rFonts w:ascii="Arial" w:eastAsia="Arial" w:hAnsi="Arial" w:cs="Arial"/>
          <w:b/>
          <w:szCs w:val="24"/>
          <w:lang w:val="es-ES" w:eastAsia="es-MX"/>
        </w:rPr>
        <w:t>Datos de contacto en el INEGI</w:t>
      </w:r>
    </w:p>
    <w:p w14:paraId="30D8E559" w14:textId="77777777" w:rsidR="00B43CA1" w:rsidRPr="00B43CA1" w:rsidRDefault="00000000" w:rsidP="00B43CA1">
      <w:pPr>
        <w:spacing w:after="0" w:line="276" w:lineRule="auto"/>
        <w:rPr>
          <w:rFonts w:ascii="Arial" w:eastAsia="Arial" w:hAnsi="Arial" w:cs="Arial"/>
          <w:szCs w:val="24"/>
          <w:lang w:val="es-ES" w:eastAsia="es-MX"/>
        </w:rPr>
      </w:pPr>
      <w:hyperlink r:id="rId16" w:history="1">
        <w:r w:rsidR="00B43CA1" w:rsidRPr="00B43CA1">
          <w:rPr>
            <w:rFonts w:ascii="Arial" w:eastAsia="Arial" w:hAnsi="Arial" w:cs="Arial"/>
            <w:color w:val="0000FF"/>
            <w:szCs w:val="24"/>
            <w:u w:val="single"/>
            <w:lang w:val="es-ES" w:eastAsia="es-MX"/>
          </w:rPr>
          <w:t>www.inegi.org.mx</w:t>
        </w:r>
      </w:hyperlink>
    </w:p>
    <w:p w14:paraId="0BE342E7" w14:textId="77777777" w:rsidR="00B43CA1" w:rsidRPr="00B43CA1" w:rsidRDefault="00B43CA1" w:rsidP="00B43CA1">
      <w:pPr>
        <w:spacing w:after="0" w:line="276" w:lineRule="auto"/>
        <w:rPr>
          <w:rFonts w:ascii="Arial" w:eastAsia="Arial" w:hAnsi="Arial" w:cs="Arial"/>
          <w:szCs w:val="24"/>
          <w:lang w:val="es-ES" w:eastAsia="es-MX"/>
        </w:rPr>
      </w:pPr>
      <w:r w:rsidRPr="00B43CA1">
        <w:rPr>
          <w:rFonts w:ascii="Arial" w:eastAsia="Arial" w:hAnsi="Arial" w:cs="Arial"/>
          <w:szCs w:val="24"/>
          <w:lang w:val="es-ES" w:eastAsia="es-MX"/>
        </w:rPr>
        <w:t>atencion.usuarios@inegi.org.mx</w:t>
      </w:r>
    </w:p>
    <w:p w14:paraId="288A5AE8" w14:textId="77777777" w:rsidR="00B43CA1" w:rsidRPr="00B43CA1" w:rsidRDefault="00B43CA1" w:rsidP="00B43CA1">
      <w:pPr>
        <w:spacing w:after="0" w:line="276" w:lineRule="auto"/>
        <w:jc w:val="left"/>
        <w:rPr>
          <w:rFonts w:ascii="Arial" w:eastAsia="Arial" w:hAnsi="Arial" w:cs="Arial"/>
          <w:sz w:val="22"/>
          <w:lang w:val="es-ES" w:eastAsia="es-MX"/>
        </w:rPr>
      </w:pPr>
    </w:p>
    <w:p w14:paraId="5ECE3897" w14:textId="77777777" w:rsidR="00B43CA1" w:rsidRPr="00B43CA1" w:rsidRDefault="00B43CA1" w:rsidP="00B43CA1">
      <w:pPr>
        <w:spacing w:after="0" w:line="276" w:lineRule="auto"/>
        <w:jc w:val="left"/>
        <w:rPr>
          <w:rFonts w:ascii="Arial" w:eastAsia="Arial" w:hAnsi="Arial" w:cs="Arial"/>
          <w:sz w:val="22"/>
          <w:lang w:val="es-ES" w:eastAsia="es-MX"/>
        </w:rPr>
      </w:pPr>
    </w:p>
    <w:p w14:paraId="285DEF8B" w14:textId="77777777" w:rsidR="000C2DE3" w:rsidRDefault="000C2DE3" w:rsidP="000201C1"/>
    <w:p w14:paraId="36BB768C" w14:textId="77777777" w:rsidR="00026FD4" w:rsidRDefault="00026FD4">
      <w:pPr>
        <w:jc w:val="left"/>
      </w:pPr>
      <w:r>
        <w:br w:type="page"/>
      </w:r>
    </w:p>
    <w:p w14:paraId="50BFA489" w14:textId="77777777" w:rsidR="00E37B11" w:rsidRPr="00C248AE" w:rsidRDefault="00026FD4" w:rsidP="000201C1">
      <w:r>
        <w:rPr>
          <w:noProof/>
        </w:rPr>
        <w:lastRenderedPageBreak/>
        <w:drawing>
          <wp:anchor distT="0" distB="0" distL="114300" distR="114300" simplePos="0" relativeHeight="251668480" behindDoc="1" locked="0" layoutInCell="1" allowOverlap="1" wp14:anchorId="675F6617" wp14:editId="51DC61B0">
            <wp:simplePos x="0" y="0"/>
            <wp:positionH relativeFrom="page">
              <wp:posOffset>12700</wp:posOffset>
            </wp:positionH>
            <wp:positionV relativeFrom="paragraph">
              <wp:posOffset>-1567180</wp:posOffset>
            </wp:positionV>
            <wp:extent cx="7783195" cy="9830850"/>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83195" cy="9830850"/>
                    </a:xfrm>
                    <a:prstGeom prst="rect">
                      <a:avLst/>
                    </a:prstGeom>
                  </pic:spPr>
                </pic:pic>
              </a:graphicData>
            </a:graphic>
            <wp14:sizeRelH relativeFrom="margin">
              <wp14:pctWidth>0</wp14:pctWidth>
            </wp14:sizeRelH>
            <wp14:sizeRelV relativeFrom="margin">
              <wp14:pctHeight>0</wp14:pctHeight>
            </wp14:sizeRelV>
          </wp:anchor>
        </w:drawing>
      </w:r>
    </w:p>
    <w:sectPr w:rsidR="00E37B11" w:rsidRPr="00C248AE" w:rsidSect="008D30E5">
      <w:footerReference w:type="default" r:id="rId18"/>
      <w:pgSz w:w="12240" w:h="15840" w:code="1"/>
      <w:pgMar w:top="2098" w:right="1928" w:bottom="1701" w:left="1928" w:header="1701"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ED53" w14:textId="77777777" w:rsidR="004A4F82" w:rsidRDefault="004A4F82" w:rsidP="00B94660">
      <w:pPr>
        <w:spacing w:after="0" w:line="240" w:lineRule="auto"/>
      </w:pPr>
      <w:r>
        <w:separator/>
      </w:r>
    </w:p>
  </w:endnote>
  <w:endnote w:type="continuationSeparator" w:id="0">
    <w:p w14:paraId="0BD6E9EB" w14:textId="77777777" w:rsidR="004A4F82" w:rsidRDefault="004A4F82" w:rsidP="00B9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767919"/>
      <w:docPartObj>
        <w:docPartGallery w:val="Page Numbers (Bottom of Page)"/>
        <w:docPartUnique/>
      </w:docPartObj>
    </w:sdtPr>
    <w:sdtContent>
      <w:p w14:paraId="25C5EEB5" w14:textId="77777777" w:rsidR="00377F4C" w:rsidRDefault="00377F4C">
        <w:pPr>
          <w:pStyle w:val="Piedepgina"/>
          <w:jc w:val="right"/>
        </w:pPr>
        <w:r>
          <w:fldChar w:fldCharType="begin"/>
        </w:r>
        <w:r>
          <w:instrText>PAGE   \* MERGEFORMAT</w:instrText>
        </w:r>
        <w:r>
          <w:fldChar w:fldCharType="separate"/>
        </w:r>
        <w:r>
          <w:rPr>
            <w:lang w:val="es-ES"/>
          </w:rPr>
          <w:t>2</w:t>
        </w:r>
        <w:r>
          <w:fldChar w:fldCharType="end"/>
        </w:r>
      </w:p>
    </w:sdtContent>
  </w:sdt>
  <w:p w14:paraId="356363D5" w14:textId="77777777" w:rsidR="00A234EA" w:rsidRDefault="00A23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1943" w14:textId="77777777" w:rsidR="004A4F82" w:rsidRDefault="004A4F82" w:rsidP="00B94660">
      <w:pPr>
        <w:spacing w:after="0" w:line="240" w:lineRule="auto"/>
      </w:pPr>
      <w:r>
        <w:separator/>
      </w:r>
    </w:p>
  </w:footnote>
  <w:footnote w:type="continuationSeparator" w:id="0">
    <w:p w14:paraId="40529D9B" w14:textId="77777777" w:rsidR="004A4F82" w:rsidRDefault="004A4F82" w:rsidP="00B94660">
      <w:pPr>
        <w:spacing w:after="0" w:line="240" w:lineRule="auto"/>
      </w:pPr>
      <w:r>
        <w:continuationSeparator/>
      </w:r>
    </w:p>
  </w:footnote>
  <w:footnote w:id="1">
    <w:p w14:paraId="24C7F9BD" w14:textId="77777777" w:rsidR="00037F8B" w:rsidRDefault="00037F8B">
      <w:pPr>
        <w:pStyle w:val="Textonotapie"/>
      </w:pPr>
      <w:r>
        <w:rPr>
          <w:rStyle w:val="Refdenotaalpie"/>
        </w:rPr>
        <w:footnoteRef/>
      </w:r>
      <w:r>
        <w:t xml:space="preserve"> Elaborado por Gerardo Salazar Mendoza, Jefatura de Departamento de datos e indicadores estadísticos.</w:t>
      </w:r>
      <w:r w:rsidR="00E15705">
        <w:t xml:space="preserve"> Octubre de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42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AFA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705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A00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2A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622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7E0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AE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EF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48307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69200F"/>
    <w:multiLevelType w:val="hybridMultilevel"/>
    <w:tmpl w:val="515239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39F2BCF"/>
    <w:multiLevelType w:val="hybridMultilevel"/>
    <w:tmpl w:val="BD6080A6"/>
    <w:lvl w:ilvl="0" w:tplc="57909E9A">
      <w:start w:val="1"/>
      <w:numFmt w:val="bullet"/>
      <w:pStyle w:val="Prrafodelista"/>
      <w:lvlText w:val=" "/>
      <w:lvlJc w:val="left"/>
      <w:pPr>
        <w:ind w:left="1440" w:hanging="360"/>
      </w:pPr>
      <w:rPr>
        <w:rFonts w:ascii="Arial Black" w:hAnsi="Arial Black" w:hint="default"/>
        <w:b/>
        <w:i w:val="0"/>
        <w:color w:val="5C0F8B" w:themeColor="accent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93E05FD"/>
    <w:multiLevelType w:val="hybridMultilevel"/>
    <w:tmpl w:val="EAF08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96E57A0"/>
    <w:multiLevelType w:val="hybridMultilevel"/>
    <w:tmpl w:val="B08206B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E5B39DD"/>
    <w:multiLevelType w:val="hybridMultilevel"/>
    <w:tmpl w:val="1EB8ED04"/>
    <w:lvl w:ilvl="0" w:tplc="1F429950">
      <w:start w:val="1"/>
      <w:numFmt w:val="decimal"/>
      <w:lvlText w:val="%1."/>
      <w:lvlJc w:val="left"/>
      <w:pPr>
        <w:ind w:left="720" w:hanging="360"/>
      </w:pPr>
      <w:rPr>
        <w:rFonts w:ascii="Arial Black" w:hAnsi="Arial Black" w:hint="default"/>
        <w:b/>
        <w:i w:val="0"/>
        <w:color w:val="4F215B" w:themeColor="accent3"/>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75CD3"/>
    <w:multiLevelType w:val="hybridMultilevel"/>
    <w:tmpl w:val="6158D9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D523226"/>
    <w:multiLevelType w:val="hybridMultilevel"/>
    <w:tmpl w:val="10C25268"/>
    <w:lvl w:ilvl="0" w:tplc="ED34934A">
      <w:start w:val="1"/>
      <w:numFmt w:val="bullet"/>
      <w:lvlText w:val=""/>
      <w:lvlJc w:val="left"/>
      <w:pPr>
        <w:ind w:left="360" w:hanging="360"/>
      </w:pPr>
      <w:rPr>
        <w:rFonts w:ascii="Wingdings" w:hAnsi="Wingdings" w:hint="default"/>
        <w:b/>
        <w:bCs/>
        <w:color w:val="B8A6D2"/>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EE65F8"/>
    <w:multiLevelType w:val="hybridMultilevel"/>
    <w:tmpl w:val="6D8E62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05F37B7"/>
    <w:multiLevelType w:val="hybridMultilevel"/>
    <w:tmpl w:val="4C560EC2"/>
    <w:lvl w:ilvl="0" w:tplc="080A0001">
      <w:start w:val="1"/>
      <w:numFmt w:val="bullet"/>
      <w:lvlText w:val=""/>
      <w:lvlJc w:val="left"/>
      <w:pPr>
        <w:ind w:left="783" w:hanging="360"/>
      </w:pPr>
      <w:rPr>
        <w:rFonts w:ascii="Symbol" w:hAnsi="Symbol" w:hint="default"/>
      </w:rPr>
    </w:lvl>
    <w:lvl w:ilvl="1" w:tplc="080A0003">
      <w:start w:val="1"/>
      <w:numFmt w:val="bullet"/>
      <w:lvlText w:val="o"/>
      <w:lvlJc w:val="left"/>
      <w:pPr>
        <w:ind w:left="1503" w:hanging="360"/>
      </w:pPr>
      <w:rPr>
        <w:rFonts w:ascii="Courier New" w:hAnsi="Courier New" w:cs="Courier New" w:hint="default"/>
      </w:rPr>
    </w:lvl>
    <w:lvl w:ilvl="2" w:tplc="080A0005">
      <w:start w:val="1"/>
      <w:numFmt w:val="bullet"/>
      <w:lvlText w:val=""/>
      <w:lvlJc w:val="left"/>
      <w:pPr>
        <w:ind w:left="2223" w:hanging="360"/>
      </w:pPr>
      <w:rPr>
        <w:rFonts w:ascii="Wingdings" w:hAnsi="Wingdings" w:hint="default"/>
      </w:rPr>
    </w:lvl>
    <w:lvl w:ilvl="3" w:tplc="080A0001">
      <w:start w:val="1"/>
      <w:numFmt w:val="bullet"/>
      <w:lvlText w:val=""/>
      <w:lvlJc w:val="left"/>
      <w:pPr>
        <w:ind w:left="2943" w:hanging="360"/>
      </w:pPr>
      <w:rPr>
        <w:rFonts w:ascii="Symbol" w:hAnsi="Symbol" w:hint="default"/>
      </w:rPr>
    </w:lvl>
    <w:lvl w:ilvl="4" w:tplc="080A0003">
      <w:start w:val="1"/>
      <w:numFmt w:val="bullet"/>
      <w:lvlText w:val="o"/>
      <w:lvlJc w:val="left"/>
      <w:pPr>
        <w:ind w:left="3663" w:hanging="360"/>
      </w:pPr>
      <w:rPr>
        <w:rFonts w:ascii="Courier New" w:hAnsi="Courier New" w:cs="Courier New" w:hint="default"/>
      </w:rPr>
    </w:lvl>
    <w:lvl w:ilvl="5" w:tplc="080A0005">
      <w:start w:val="1"/>
      <w:numFmt w:val="bullet"/>
      <w:lvlText w:val=""/>
      <w:lvlJc w:val="left"/>
      <w:pPr>
        <w:ind w:left="4383" w:hanging="360"/>
      </w:pPr>
      <w:rPr>
        <w:rFonts w:ascii="Wingdings" w:hAnsi="Wingdings" w:hint="default"/>
      </w:rPr>
    </w:lvl>
    <w:lvl w:ilvl="6" w:tplc="080A0001">
      <w:start w:val="1"/>
      <w:numFmt w:val="bullet"/>
      <w:lvlText w:val=""/>
      <w:lvlJc w:val="left"/>
      <w:pPr>
        <w:ind w:left="5103" w:hanging="360"/>
      </w:pPr>
      <w:rPr>
        <w:rFonts w:ascii="Symbol" w:hAnsi="Symbol" w:hint="default"/>
      </w:rPr>
    </w:lvl>
    <w:lvl w:ilvl="7" w:tplc="080A0003">
      <w:start w:val="1"/>
      <w:numFmt w:val="bullet"/>
      <w:lvlText w:val="o"/>
      <w:lvlJc w:val="left"/>
      <w:pPr>
        <w:ind w:left="5823" w:hanging="360"/>
      </w:pPr>
      <w:rPr>
        <w:rFonts w:ascii="Courier New" w:hAnsi="Courier New" w:cs="Courier New" w:hint="default"/>
      </w:rPr>
    </w:lvl>
    <w:lvl w:ilvl="8" w:tplc="080A0005">
      <w:start w:val="1"/>
      <w:numFmt w:val="bullet"/>
      <w:lvlText w:val=""/>
      <w:lvlJc w:val="left"/>
      <w:pPr>
        <w:ind w:left="6543" w:hanging="360"/>
      </w:pPr>
      <w:rPr>
        <w:rFonts w:ascii="Wingdings" w:hAnsi="Wingdings" w:hint="default"/>
      </w:rPr>
    </w:lvl>
  </w:abstractNum>
  <w:abstractNum w:abstractNumId="19" w15:restartNumberingAfterBreak="0">
    <w:nsid w:val="70F776AB"/>
    <w:multiLevelType w:val="hybridMultilevel"/>
    <w:tmpl w:val="F93E70C2"/>
    <w:lvl w:ilvl="0" w:tplc="47E8E552">
      <w:start w:val="1"/>
      <w:numFmt w:val="bullet"/>
      <w:lvlText w:val=""/>
      <w:lvlJc w:val="left"/>
      <w:pPr>
        <w:ind w:left="720" w:hanging="360"/>
      </w:pPr>
      <w:rPr>
        <w:rFonts w:ascii="Symbol" w:hAnsi="Symbol" w:hint="default"/>
        <w:b/>
        <w:bCs/>
        <w:color w:val="5C0F8B" w:themeColor="accent2"/>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7E2350"/>
    <w:multiLevelType w:val="hybridMultilevel"/>
    <w:tmpl w:val="7AF0B290"/>
    <w:lvl w:ilvl="0" w:tplc="080A0001">
      <w:start w:val="1"/>
      <w:numFmt w:val="bullet"/>
      <w:lvlText w:val=""/>
      <w:lvlJc w:val="left"/>
      <w:pPr>
        <w:ind w:left="720" w:hanging="360"/>
      </w:pPr>
      <w:rPr>
        <w:rFonts w:ascii="Symbol" w:hAnsi="Symbol" w:hint="default"/>
      </w:rPr>
    </w:lvl>
    <w:lvl w:ilvl="1" w:tplc="B83C88EE">
      <w:numFmt w:val="bullet"/>
      <w:lvlText w:val="•"/>
      <w:lvlJc w:val="left"/>
      <w:pPr>
        <w:ind w:left="1440" w:hanging="360"/>
      </w:pPr>
      <w:rPr>
        <w:rFonts w:ascii="Arial" w:eastAsia="Arial"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521501">
    <w:abstractNumId w:val="19"/>
  </w:num>
  <w:num w:numId="2" w16cid:durableId="47069465">
    <w:abstractNumId w:val="14"/>
  </w:num>
  <w:num w:numId="3" w16cid:durableId="471875116">
    <w:abstractNumId w:val="8"/>
  </w:num>
  <w:num w:numId="4" w16cid:durableId="502358091">
    <w:abstractNumId w:val="3"/>
  </w:num>
  <w:num w:numId="5" w16cid:durableId="1133404462">
    <w:abstractNumId w:val="2"/>
  </w:num>
  <w:num w:numId="6" w16cid:durableId="794563537">
    <w:abstractNumId w:val="1"/>
  </w:num>
  <w:num w:numId="7" w16cid:durableId="865796501">
    <w:abstractNumId w:val="0"/>
  </w:num>
  <w:num w:numId="8" w16cid:durableId="1902404701">
    <w:abstractNumId w:val="9"/>
  </w:num>
  <w:num w:numId="9" w16cid:durableId="2033458015">
    <w:abstractNumId w:val="7"/>
  </w:num>
  <w:num w:numId="10" w16cid:durableId="1064331303">
    <w:abstractNumId w:val="6"/>
  </w:num>
  <w:num w:numId="11" w16cid:durableId="2047170995">
    <w:abstractNumId w:val="5"/>
  </w:num>
  <w:num w:numId="12" w16cid:durableId="1412848779">
    <w:abstractNumId w:val="4"/>
  </w:num>
  <w:num w:numId="13" w16cid:durableId="1573199687">
    <w:abstractNumId w:val="11"/>
  </w:num>
  <w:num w:numId="14" w16cid:durableId="139202130">
    <w:abstractNumId w:val="16"/>
  </w:num>
  <w:num w:numId="15" w16cid:durableId="1668628774">
    <w:abstractNumId w:val="10"/>
  </w:num>
  <w:num w:numId="16" w16cid:durableId="1843738307">
    <w:abstractNumId w:val="18"/>
  </w:num>
  <w:num w:numId="17" w16cid:durableId="441074059">
    <w:abstractNumId w:val="20"/>
  </w:num>
  <w:num w:numId="18" w16cid:durableId="1367414335">
    <w:abstractNumId w:val="17"/>
  </w:num>
  <w:num w:numId="19" w16cid:durableId="1485927597">
    <w:abstractNumId w:val="12"/>
  </w:num>
  <w:num w:numId="20" w16cid:durableId="398136967">
    <w:abstractNumId w:val="15"/>
  </w:num>
  <w:num w:numId="21" w16cid:durableId="16271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15"/>
    <w:rsid w:val="00005FEF"/>
    <w:rsid w:val="000068D1"/>
    <w:rsid w:val="000154F0"/>
    <w:rsid w:val="000201C1"/>
    <w:rsid w:val="00023A1A"/>
    <w:rsid w:val="00026FD4"/>
    <w:rsid w:val="00037F8B"/>
    <w:rsid w:val="00045533"/>
    <w:rsid w:val="000763E0"/>
    <w:rsid w:val="000817BD"/>
    <w:rsid w:val="000C2DE3"/>
    <w:rsid w:val="000C4672"/>
    <w:rsid w:val="000D7960"/>
    <w:rsid w:val="00124B39"/>
    <w:rsid w:val="001751F5"/>
    <w:rsid w:val="00193117"/>
    <w:rsid w:val="001B262F"/>
    <w:rsid w:val="001C35F0"/>
    <w:rsid w:val="001E319A"/>
    <w:rsid w:val="001F7AB8"/>
    <w:rsid w:val="00221F43"/>
    <w:rsid w:val="002528CD"/>
    <w:rsid w:val="00263CA0"/>
    <w:rsid w:val="002B64F4"/>
    <w:rsid w:val="002C69F6"/>
    <w:rsid w:val="00344D3F"/>
    <w:rsid w:val="0035050A"/>
    <w:rsid w:val="00375115"/>
    <w:rsid w:val="00377F4C"/>
    <w:rsid w:val="003B69F1"/>
    <w:rsid w:val="003D3A35"/>
    <w:rsid w:val="003E6735"/>
    <w:rsid w:val="003F76FA"/>
    <w:rsid w:val="00421CA5"/>
    <w:rsid w:val="004828DA"/>
    <w:rsid w:val="00495BBF"/>
    <w:rsid w:val="004A4F82"/>
    <w:rsid w:val="004D03A2"/>
    <w:rsid w:val="004D458A"/>
    <w:rsid w:val="00520056"/>
    <w:rsid w:val="00571B74"/>
    <w:rsid w:val="005B1C94"/>
    <w:rsid w:val="005E5639"/>
    <w:rsid w:val="00636B79"/>
    <w:rsid w:val="00646ACF"/>
    <w:rsid w:val="0065004C"/>
    <w:rsid w:val="0066228F"/>
    <w:rsid w:val="006734E3"/>
    <w:rsid w:val="00687754"/>
    <w:rsid w:val="00690C7F"/>
    <w:rsid w:val="00696DDF"/>
    <w:rsid w:val="006B3769"/>
    <w:rsid w:val="006E6B20"/>
    <w:rsid w:val="00713552"/>
    <w:rsid w:val="00713CDD"/>
    <w:rsid w:val="00717FC8"/>
    <w:rsid w:val="007634BE"/>
    <w:rsid w:val="007823E7"/>
    <w:rsid w:val="00791659"/>
    <w:rsid w:val="007B134C"/>
    <w:rsid w:val="007B31CA"/>
    <w:rsid w:val="007E4FDE"/>
    <w:rsid w:val="007F6911"/>
    <w:rsid w:val="008006EC"/>
    <w:rsid w:val="00812A3B"/>
    <w:rsid w:val="00885D56"/>
    <w:rsid w:val="008B3184"/>
    <w:rsid w:val="008B4889"/>
    <w:rsid w:val="008D30E5"/>
    <w:rsid w:val="008D380A"/>
    <w:rsid w:val="008E1BE4"/>
    <w:rsid w:val="009074B9"/>
    <w:rsid w:val="009136E4"/>
    <w:rsid w:val="0095264F"/>
    <w:rsid w:val="0099594C"/>
    <w:rsid w:val="009B208A"/>
    <w:rsid w:val="00A14F01"/>
    <w:rsid w:val="00A234EA"/>
    <w:rsid w:val="00A36FB8"/>
    <w:rsid w:val="00A3734F"/>
    <w:rsid w:val="00A8561F"/>
    <w:rsid w:val="00A93A40"/>
    <w:rsid w:val="00AC6F63"/>
    <w:rsid w:val="00B43CA1"/>
    <w:rsid w:val="00B60161"/>
    <w:rsid w:val="00B66749"/>
    <w:rsid w:val="00B72ED6"/>
    <w:rsid w:val="00B845A1"/>
    <w:rsid w:val="00B923B6"/>
    <w:rsid w:val="00B94660"/>
    <w:rsid w:val="00BD37FC"/>
    <w:rsid w:val="00BE6768"/>
    <w:rsid w:val="00C01DEF"/>
    <w:rsid w:val="00C1625F"/>
    <w:rsid w:val="00C248AE"/>
    <w:rsid w:val="00C55E0D"/>
    <w:rsid w:val="00C84841"/>
    <w:rsid w:val="00CF3DE1"/>
    <w:rsid w:val="00CF5ABB"/>
    <w:rsid w:val="00D40BA8"/>
    <w:rsid w:val="00D40F96"/>
    <w:rsid w:val="00D678EC"/>
    <w:rsid w:val="00DC50EA"/>
    <w:rsid w:val="00E15705"/>
    <w:rsid w:val="00E37B11"/>
    <w:rsid w:val="00E906F7"/>
    <w:rsid w:val="00EB16D1"/>
    <w:rsid w:val="00EB7541"/>
    <w:rsid w:val="00EC5A4E"/>
    <w:rsid w:val="00EC7A5D"/>
    <w:rsid w:val="00EE598C"/>
    <w:rsid w:val="00EE7460"/>
    <w:rsid w:val="00F046F0"/>
    <w:rsid w:val="00F06E80"/>
    <w:rsid w:val="00F42B37"/>
    <w:rsid w:val="00F92150"/>
    <w:rsid w:val="00FA3BE8"/>
    <w:rsid w:val="00FC3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16B5"/>
  <w15:chartTrackingRefBased/>
  <w15:docId w15:val="{334080AC-B4BA-4B77-90FD-A209E979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EC"/>
    <w:pPr>
      <w:jc w:val="both"/>
    </w:pPr>
    <w:rPr>
      <w:sz w:val="24"/>
    </w:rPr>
  </w:style>
  <w:style w:type="paragraph" w:styleId="Ttulo1">
    <w:name w:val="heading 1"/>
    <w:basedOn w:val="Normal"/>
    <w:next w:val="Normal"/>
    <w:link w:val="Ttulo1Car"/>
    <w:qFormat/>
    <w:rsid w:val="000C2DE3"/>
    <w:pPr>
      <w:keepNext/>
      <w:keepLines/>
      <w:spacing w:before="840" w:after="840" w:line="240" w:lineRule="auto"/>
      <w:jc w:val="center"/>
      <w:outlineLvl w:val="0"/>
    </w:pPr>
    <w:rPr>
      <w:rFonts w:ascii="Arial" w:eastAsiaTheme="majorEastAsia" w:hAnsi="Arial" w:cstheme="majorBidi"/>
      <w:b/>
      <w:color w:val="4F215B" w:themeColor="accent3"/>
      <w:sz w:val="32"/>
      <w:szCs w:val="32"/>
    </w:rPr>
  </w:style>
  <w:style w:type="paragraph" w:styleId="Ttulo2">
    <w:name w:val="heading 2"/>
    <w:basedOn w:val="Normal"/>
    <w:next w:val="Normal"/>
    <w:link w:val="Ttulo2Car"/>
    <w:uiPriority w:val="9"/>
    <w:unhideWhenUsed/>
    <w:rsid w:val="000201C1"/>
    <w:pPr>
      <w:keepNext/>
      <w:keepLines/>
      <w:spacing w:before="40" w:after="0"/>
      <w:jc w:val="left"/>
      <w:outlineLvl w:val="1"/>
    </w:pPr>
    <w:rPr>
      <w:rFonts w:asciiTheme="majorHAnsi" w:eastAsiaTheme="majorEastAsia" w:hAnsiTheme="majorHAnsi" w:cstheme="majorBidi"/>
      <w:b/>
      <w:color w:val="5C0F8B" w:themeColor="accent2"/>
      <w:sz w:val="28"/>
      <w:szCs w:val="26"/>
    </w:rPr>
  </w:style>
  <w:style w:type="paragraph" w:styleId="Ttulo3">
    <w:name w:val="heading 3"/>
    <w:basedOn w:val="Normal"/>
    <w:next w:val="Normal"/>
    <w:link w:val="Ttulo3Car"/>
    <w:uiPriority w:val="9"/>
    <w:unhideWhenUsed/>
    <w:rsid w:val="000201C1"/>
    <w:pPr>
      <w:keepNext/>
      <w:keepLines/>
      <w:spacing w:before="40" w:after="0"/>
      <w:outlineLvl w:val="2"/>
    </w:pPr>
    <w:rPr>
      <w:rFonts w:asciiTheme="majorHAnsi" w:eastAsiaTheme="majorEastAsia" w:hAnsiTheme="majorHAnsi" w:cstheme="majorBidi"/>
      <w:b/>
      <w:i/>
      <w:color w:val="4F215B" w:themeColor="accent3"/>
      <w:szCs w:val="24"/>
    </w:rPr>
  </w:style>
  <w:style w:type="paragraph" w:styleId="Ttulo4">
    <w:name w:val="heading 4"/>
    <w:basedOn w:val="Normal"/>
    <w:next w:val="Normal"/>
    <w:link w:val="Ttulo4Car"/>
    <w:uiPriority w:val="9"/>
    <w:unhideWhenUsed/>
    <w:rsid w:val="00B845A1"/>
    <w:pPr>
      <w:keepNext/>
      <w:keepLines/>
      <w:spacing w:before="40" w:after="0"/>
      <w:outlineLvl w:val="3"/>
    </w:pPr>
    <w:rPr>
      <w:rFonts w:asciiTheme="majorHAnsi" w:eastAsiaTheme="majorEastAsia" w:hAnsiTheme="majorHAnsi" w:cstheme="majorBidi"/>
      <w:i/>
      <w:iCs/>
      <w:color w:val="3A1843"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rsid w:val="001C35F0"/>
    <w:pPr>
      <w:spacing w:after="0" w:line="240" w:lineRule="auto"/>
      <w:jc w:val="both"/>
    </w:pPr>
    <w:rPr>
      <w:color w:val="000000" w:themeColor="text1"/>
    </w:rPr>
  </w:style>
  <w:style w:type="character" w:customStyle="1" w:styleId="Ttulo1Car">
    <w:name w:val="Título 1 Car"/>
    <w:basedOn w:val="Fuentedeprrafopredeter"/>
    <w:link w:val="Ttulo1"/>
    <w:rsid w:val="000C2DE3"/>
    <w:rPr>
      <w:rFonts w:ascii="Arial" w:eastAsiaTheme="majorEastAsia" w:hAnsi="Arial" w:cstheme="majorBidi"/>
      <w:b/>
      <w:color w:val="4F215B" w:themeColor="accent3"/>
      <w:sz w:val="32"/>
      <w:szCs w:val="32"/>
    </w:rPr>
  </w:style>
  <w:style w:type="character" w:customStyle="1" w:styleId="Ttulo3Car">
    <w:name w:val="Título 3 Car"/>
    <w:basedOn w:val="Fuentedeprrafopredeter"/>
    <w:link w:val="Ttulo3"/>
    <w:uiPriority w:val="9"/>
    <w:rsid w:val="000201C1"/>
    <w:rPr>
      <w:rFonts w:asciiTheme="majorHAnsi" w:eastAsiaTheme="majorEastAsia" w:hAnsiTheme="majorHAnsi" w:cstheme="majorBidi"/>
      <w:b/>
      <w:i/>
      <w:color w:val="4F215B" w:themeColor="accent3"/>
      <w:sz w:val="24"/>
      <w:szCs w:val="24"/>
    </w:rPr>
  </w:style>
  <w:style w:type="paragraph" w:styleId="NormalWeb">
    <w:name w:val="Normal (Web)"/>
    <w:basedOn w:val="Normal"/>
    <w:uiPriority w:val="99"/>
    <w:semiHidden/>
    <w:unhideWhenUsed/>
    <w:rsid w:val="00C248AE"/>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Ttulo2Car">
    <w:name w:val="Título 2 Car"/>
    <w:basedOn w:val="Fuentedeprrafopredeter"/>
    <w:link w:val="Ttulo2"/>
    <w:uiPriority w:val="9"/>
    <w:rsid w:val="000201C1"/>
    <w:rPr>
      <w:rFonts w:asciiTheme="majorHAnsi" w:eastAsiaTheme="majorEastAsia" w:hAnsiTheme="majorHAnsi" w:cstheme="majorBidi"/>
      <w:b/>
      <w:color w:val="5C0F8B" w:themeColor="accent2"/>
      <w:sz w:val="28"/>
      <w:szCs w:val="26"/>
    </w:rPr>
  </w:style>
  <w:style w:type="paragraph" w:styleId="Subttulo">
    <w:name w:val="Subtitle"/>
    <w:basedOn w:val="Ttulo1"/>
    <w:next w:val="Normal"/>
    <w:link w:val="SubttuloCar"/>
    <w:autoRedefine/>
    <w:qFormat/>
    <w:rsid w:val="00F06E80"/>
    <w:pPr>
      <w:numPr>
        <w:ilvl w:val="1"/>
      </w:numPr>
      <w:jc w:val="both"/>
    </w:pPr>
    <w:rPr>
      <w:rFonts w:asciiTheme="majorHAnsi" w:eastAsiaTheme="minorEastAsia" w:hAnsiTheme="majorHAnsi"/>
      <w:bCs/>
      <w:color w:val="A08AB6" w:themeColor="text2" w:themeTint="99"/>
      <w:spacing w:val="15"/>
      <w:sz w:val="26"/>
    </w:rPr>
  </w:style>
  <w:style w:type="character" w:customStyle="1" w:styleId="SubttuloCar">
    <w:name w:val="Subtítulo Car"/>
    <w:basedOn w:val="Fuentedeprrafopredeter"/>
    <w:link w:val="Subttulo"/>
    <w:rsid w:val="00F06E80"/>
    <w:rPr>
      <w:rFonts w:asciiTheme="majorHAnsi" w:eastAsiaTheme="minorEastAsia" w:hAnsiTheme="majorHAnsi" w:cstheme="majorBidi"/>
      <w:b/>
      <w:bCs/>
      <w:color w:val="A08AB6" w:themeColor="text2" w:themeTint="99"/>
      <w:spacing w:val="15"/>
      <w:sz w:val="26"/>
      <w:szCs w:val="32"/>
    </w:rPr>
  </w:style>
  <w:style w:type="paragraph" w:styleId="Cita">
    <w:name w:val="Quote"/>
    <w:basedOn w:val="Normal"/>
    <w:next w:val="Normal"/>
    <w:link w:val="CitaCar"/>
    <w:uiPriority w:val="29"/>
    <w:rsid w:val="000201C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201C1"/>
    <w:rPr>
      <w:i/>
      <w:iCs/>
      <w:color w:val="404040" w:themeColor="text1" w:themeTint="BF"/>
    </w:rPr>
  </w:style>
  <w:style w:type="paragraph" w:customStyle="1" w:styleId="Subttulo2">
    <w:name w:val="Subtítulo 2"/>
    <w:basedOn w:val="Subttulo"/>
    <w:next w:val="Normal"/>
    <w:link w:val="Subttulo2Car"/>
    <w:autoRedefine/>
    <w:qFormat/>
    <w:rsid w:val="00636B79"/>
    <w:pPr>
      <w:spacing w:before="960" w:after="960"/>
    </w:pPr>
    <w:rPr>
      <w:i/>
      <w:color w:val="FFFFFF" w:themeColor="background1"/>
      <w14:textFill>
        <w14:solidFill>
          <w14:schemeClr w14:val="bg1">
            <w14:lumMod w14:val="50000"/>
            <w14:lumMod w14:val="60000"/>
            <w14:lumOff w14:val="40000"/>
          </w14:schemeClr>
        </w14:solidFill>
      </w14:textFill>
    </w:rPr>
  </w:style>
  <w:style w:type="paragraph" w:styleId="Encabezado">
    <w:name w:val="header"/>
    <w:basedOn w:val="Normal"/>
    <w:link w:val="EncabezadoCar"/>
    <w:uiPriority w:val="99"/>
    <w:unhideWhenUsed/>
    <w:rsid w:val="00B94660"/>
    <w:pPr>
      <w:tabs>
        <w:tab w:val="center" w:pos="4419"/>
        <w:tab w:val="right" w:pos="8838"/>
      </w:tabs>
      <w:spacing w:after="0" w:line="240" w:lineRule="auto"/>
    </w:pPr>
  </w:style>
  <w:style w:type="character" w:customStyle="1" w:styleId="Subttulo2Car">
    <w:name w:val="Subtítulo 2 Car"/>
    <w:basedOn w:val="SubttuloCar"/>
    <w:link w:val="Subttulo2"/>
    <w:rsid w:val="00636B79"/>
    <w:rPr>
      <w:rFonts w:asciiTheme="majorHAnsi" w:eastAsiaTheme="minorEastAsia" w:hAnsiTheme="majorHAnsi" w:cstheme="majorBidi"/>
      <w:b/>
      <w:bCs/>
      <w:i/>
      <w:color w:val="808080" w:themeColor="background1" w:themeShade="80"/>
      <w:spacing w:val="15"/>
      <w:sz w:val="28"/>
      <w:szCs w:val="32"/>
    </w:rPr>
  </w:style>
  <w:style w:type="character" w:customStyle="1" w:styleId="EncabezadoCar">
    <w:name w:val="Encabezado Car"/>
    <w:basedOn w:val="Fuentedeprrafopredeter"/>
    <w:link w:val="Encabezado"/>
    <w:uiPriority w:val="99"/>
    <w:rsid w:val="00B94660"/>
  </w:style>
  <w:style w:type="paragraph" w:styleId="Piedepgina">
    <w:name w:val="footer"/>
    <w:basedOn w:val="Normal"/>
    <w:link w:val="PiedepginaCar"/>
    <w:uiPriority w:val="99"/>
    <w:unhideWhenUsed/>
    <w:rsid w:val="00B946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660"/>
  </w:style>
  <w:style w:type="character" w:styleId="nfasis">
    <w:name w:val="Emphasis"/>
    <w:basedOn w:val="Fuentedeprrafopredeter"/>
    <w:uiPriority w:val="20"/>
    <w:rsid w:val="00A234EA"/>
    <w:rPr>
      <w:i/>
      <w:iCs/>
    </w:rPr>
  </w:style>
  <w:style w:type="character" w:customStyle="1" w:styleId="SinespaciadoCar">
    <w:name w:val="Sin espaciado Car"/>
    <w:basedOn w:val="Fuentedeprrafopredeter"/>
    <w:link w:val="Sinespaciado"/>
    <w:uiPriority w:val="1"/>
    <w:rsid w:val="001C35F0"/>
    <w:rPr>
      <w:color w:val="000000" w:themeColor="text1"/>
    </w:rPr>
  </w:style>
  <w:style w:type="paragraph" w:styleId="Citadestacada">
    <w:name w:val="Intense Quote"/>
    <w:basedOn w:val="Normal"/>
    <w:next w:val="Normal"/>
    <w:link w:val="CitadestacadaCar"/>
    <w:uiPriority w:val="30"/>
    <w:qFormat/>
    <w:rsid w:val="00C55E0D"/>
    <w:pPr>
      <w:pBdr>
        <w:top w:val="single" w:sz="4" w:space="10" w:color="4F215B" w:themeColor="accent1"/>
        <w:bottom w:val="single" w:sz="4" w:space="10" w:color="4F215B" w:themeColor="accent1"/>
      </w:pBdr>
      <w:spacing w:before="360" w:after="360"/>
      <w:ind w:left="864" w:right="864"/>
      <w:jc w:val="center"/>
    </w:pPr>
    <w:rPr>
      <w:i/>
      <w:iCs/>
      <w:color w:val="7E7D7D" w:themeColor="accent4" w:themeShade="BF"/>
    </w:rPr>
  </w:style>
  <w:style w:type="character" w:customStyle="1" w:styleId="CitadestacadaCar">
    <w:name w:val="Cita destacada Car"/>
    <w:basedOn w:val="Fuentedeprrafopredeter"/>
    <w:link w:val="Citadestacada"/>
    <w:uiPriority w:val="30"/>
    <w:rsid w:val="00C55E0D"/>
    <w:rPr>
      <w:i/>
      <w:iCs/>
      <w:color w:val="7E7D7D" w:themeColor="accent4" w:themeShade="BF"/>
    </w:rPr>
  </w:style>
  <w:style w:type="paragraph" w:styleId="Prrafodelista">
    <w:name w:val="List Paragraph"/>
    <w:basedOn w:val="Normal"/>
    <w:uiPriority w:val="34"/>
    <w:qFormat/>
    <w:rsid w:val="00221F43"/>
    <w:pPr>
      <w:numPr>
        <w:numId w:val="13"/>
      </w:numPr>
      <w:contextualSpacing/>
    </w:pPr>
    <w:rPr>
      <w:color w:val="706F6F" w:themeColor="accent6"/>
    </w:rPr>
  </w:style>
  <w:style w:type="paragraph" w:customStyle="1" w:styleId="Prrafobsico">
    <w:name w:val="[Párrafo básico]"/>
    <w:basedOn w:val="Normal"/>
    <w:uiPriority w:val="99"/>
    <w:rsid w:val="00885D56"/>
    <w:pPr>
      <w:autoSpaceDE w:val="0"/>
      <w:autoSpaceDN w:val="0"/>
      <w:adjustRightInd w:val="0"/>
      <w:spacing w:after="0" w:line="288" w:lineRule="auto"/>
      <w:jc w:val="left"/>
      <w:textAlignment w:val="center"/>
    </w:pPr>
    <w:rPr>
      <w:rFonts w:ascii="MinionPro-Regular" w:hAnsi="MinionPro-Regular" w:cs="MinionPro-Regular"/>
      <w:color w:val="000000"/>
      <w:szCs w:val="24"/>
      <w:lang w:val="es-ES_tradnl"/>
    </w:rPr>
  </w:style>
  <w:style w:type="character" w:styleId="nfasissutil">
    <w:name w:val="Subtle Emphasis"/>
    <w:basedOn w:val="Fuentedeprrafopredeter"/>
    <w:uiPriority w:val="19"/>
    <w:qFormat/>
    <w:rsid w:val="00B845A1"/>
    <w:rPr>
      <w:rFonts w:asciiTheme="minorHAnsi" w:hAnsiTheme="minorHAnsi"/>
      <w:i/>
      <w:iCs/>
      <w:color w:val="404040" w:themeColor="text1" w:themeTint="BF"/>
      <w:sz w:val="24"/>
    </w:rPr>
  </w:style>
  <w:style w:type="character" w:styleId="nfasisintenso">
    <w:name w:val="Intense Emphasis"/>
    <w:basedOn w:val="Fuentedeprrafopredeter"/>
    <w:uiPriority w:val="21"/>
    <w:rsid w:val="00221F43"/>
    <w:rPr>
      <w:i/>
      <w:iCs/>
      <w:color w:val="A6A6A6" w:themeColor="background1" w:themeShade="A6"/>
    </w:rPr>
  </w:style>
  <w:style w:type="character" w:styleId="Textoennegrita">
    <w:name w:val="Strong"/>
    <w:basedOn w:val="Fuentedeprrafopredeter"/>
    <w:uiPriority w:val="22"/>
    <w:rsid w:val="001C35F0"/>
    <w:rPr>
      <w:b/>
      <w:bCs/>
    </w:rPr>
  </w:style>
  <w:style w:type="character" w:styleId="Referenciaintensa">
    <w:name w:val="Intense Reference"/>
    <w:basedOn w:val="Fuentedeprrafopredeter"/>
    <w:uiPriority w:val="32"/>
    <w:qFormat/>
    <w:rsid w:val="001C35F0"/>
    <w:rPr>
      <w:b/>
      <w:bCs/>
      <w:smallCaps/>
      <w:color w:val="4F215B" w:themeColor="accent1"/>
      <w:spacing w:val="5"/>
    </w:rPr>
  </w:style>
  <w:style w:type="character" w:styleId="Ttulodellibro">
    <w:name w:val="Book Title"/>
    <w:basedOn w:val="Fuentedeprrafopredeter"/>
    <w:uiPriority w:val="33"/>
    <w:qFormat/>
    <w:rsid w:val="001C35F0"/>
    <w:rPr>
      <w:b/>
      <w:bCs/>
      <w:i/>
      <w:iCs/>
      <w:spacing w:val="5"/>
    </w:rPr>
  </w:style>
  <w:style w:type="paragraph" w:customStyle="1" w:styleId="DecimalAligned">
    <w:name w:val="Decimal Aligned"/>
    <w:basedOn w:val="Normal"/>
    <w:uiPriority w:val="40"/>
    <w:rsid w:val="008E1BE4"/>
    <w:pPr>
      <w:tabs>
        <w:tab w:val="decimal" w:pos="360"/>
      </w:tabs>
      <w:spacing w:after="200" w:line="276" w:lineRule="auto"/>
      <w:jc w:val="left"/>
    </w:pPr>
    <w:rPr>
      <w:rFonts w:eastAsiaTheme="minorEastAsia" w:cs="Times New Roman"/>
      <w:lang w:eastAsia="es-MX"/>
    </w:rPr>
  </w:style>
  <w:style w:type="paragraph" w:styleId="Textonotapie">
    <w:name w:val="footnote text"/>
    <w:basedOn w:val="Normal"/>
    <w:link w:val="TextonotapieCar"/>
    <w:uiPriority w:val="99"/>
    <w:unhideWhenUsed/>
    <w:rsid w:val="008E1BE4"/>
    <w:pPr>
      <w:spacing w:after="0" w:line="240" w:lineRule="auto"/>
      <w:jc w:val="left"/>
    </w:pPr>
    <w:rPr>
      <w:rFonts w:eastAsiaTheme="minorEastAsia" w:cs="Times New Roman"/>
      <w:sz w:val="20"/>
      <w:szCs w:val="20"/>
      <w:lang w:eastAsia="es-MX"/>
    </w:rPr>
  </w:style>
  <w:style w:type="character" w:customStyle="1" w:styleId="TextonotapieCar">
    <w:name w:val="Texto nota pie Car"/>
    <w:basedOn w:val="Fuentedeprrafopredeter"/>
    <w:link w:val="Textonotapie"/>
    <w:uiPriority w:val="99"/>
    <w:rsid w:val="008E1BE4"/>
    <w:rPr>
      <w:rFonts w:eastAsiaTheme="minorEastAsia" w:cs="Times New Roman"/>
      <w:sz w:val="20"/>
      <w:szCs w:val="20"/>
      <w:lang w:eastAsia="es-MX"/>
    </w:rPr>
  </w:style>
  <w:style w:type="table" w:styleId="Sombreadomedio2-nfasis5">
    <w:name w:val="Medium Shading 2 Accent 5"/>
    <w:basedOn w:val="Tablanormal"/>
    <w:uiPriority w:val="64"/>
    <w:rsid w:val="008E1BE4"/>
    <w:pPr>
      <w:spacing w:after="0" w:line="240" w:lineRule="auto"/>
    </w:pPr>
    <w:rPr>
      <w:rFonts w:eastAsiaTheme="minorEastAsia"/>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A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A2" w:themeFill="accent5"/>
      </w:tcPr>
    </w:tblStylePr>
    <w:tblStylePr w:type="lastCol">
      <w:rPr>
        <w:b/>
        <w:bCs/>
        <w:color w:val="FFFFFF" w:themeColor="background1"/>
      </w:rPr>
      <w:tblPr/>
      <w:tcPr>
        <w:tcBorders>
          <w:left w:val="nil"/>
          <w:right w:val="nil"/>
          <w:insideH w:val="nil"/>
          <w:insideV w:val="nil"/>
        </w:tcBorders>
        <w:shd w:val="clear" w:color="auto" w:fill="429CA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
    <w:name w:val="Light List"/>
    <w:basedOn w:val="Tablanormal"/>
    <w:uiPriority w:val="61"/>
    <w:rsid w:val="008E1BE4"/>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4Car">
    <w:name w:val="Título 4 Car"/>
    <w:basedOn w:val="Fuentedeprrafopredeter"/>
    <w:link w:val="Ttulo4"/>
    <w:uiPriority w:val="9"/>
    <w:rsid w:val="00B845A1"/>
    <w:rPr>
      <w:rFonts w:asciiTheme="majorHAnsi" w:eastAsiaTheme="majorEastAsia" w:hAnsiTheme="majorHAnsi" w:cstheme="majorBidi"/>
      <w:i/>
      <w:iCs/>
      <w:color w:val="3A1843" w:themeColor="accent1" w:themeShade="BF"/>
    </w:rPr>
  </w:style>
  <w:style w:type="paragraph" w:styleId="TtuloTDC">
    <w:name w:val="TOC Heading"/>
    <w:basedOn w:val="Ttulo1"/>
    <w:next w:val="Normal"/>
    <w:uiPriority w:val="39"/>
    <w:unhideWhenUsed/>
    <w:qFormat/>
    <w:rsid w:val="00C1625F"/>
    <w:pPr>
      <w:spacing w:before="240" w:after="0" w:line="259" w:lineRule="auto"/>
      <w:jc w:val="left"/>
      <w:outlineLvl w:val="9"/>
    </w:pPr>
    <w:rPr>
      <w:rFonts w:asciiTheme="majorHAnsi" w:hAnsiTheme="majorHAnsi"/>
      <w:b w:val="0"/>
      <w:color w:val="3A1843" w:themeColor="accent1" w:themeShade="BF"/>
      <w:lang w:eastAsia="es-MX"/>
    </w:rPr>
  </w:style>
  <w:style w:type="paragraph" w:styleId="TDC1">
    <w:name w:val="toc 1"/>
    <w:basedOn w:val="Ttulo1"/>
    <w:next w:val="Normal"/>
    <w:autoRedefine/>
    <w:uiPriority w:val="39"/>
    <w:unhideWhenUsed/>
    <w:rsid w:val="00C1625F"/>
    <w:pPr>
      <w:spacing w:after="100"/>
    </w:pPr>
  </w:style>
  <w:style w:type="character" w:styleId="Hipervnculo">
    <w:name w:val="Hyperlink"/>
    <w:basedOn w:val="Fuentedeprrafopredeter"/>
    <w:uiPriority w:val="99"/>
    <w:unhideWhenUsed/>
    <w:rsid w:val="00C1625F"/>
    <w:rPr>
      <w:color w:val="C582B2" w:themeColor="hyperlink"/>
      <w:u w:val="single"/>
    </w:rPr>
  </w:style>
  <w:style w:type="paragraph" w:styleId="TDC3">
    <w:name w:val="toc 3"/>
    <w:basedOn w:val="Normal"/>
    <w:next w:val="Normal"/>
    <w:autoRedefine/>
    <w:uiPriority w:val="39"/>
    <w:unhideWhenUsed/>
    <w:rsid w:val="003D3A35"/>
    <w:pPr>
      <w:spacing w:after="100"/>
      <w:ind w:left="440"/>
      <w:jc w:val="left"/>
    </w:pPr>
    <w:rPr>
      <w:rFonts w:eastAsiaTheme="minorEastAsia" w:cs="Times New Roman"/>
      <w:lang w:eastAsia="es-MX"/>
    </w:rPr>
  </w:style>
  <w:style w:type="paragraph" w:styleId="TDC2">
    <w:name w:val="toc 2"/>
    <w:basedOn w:val="Normal"/>
    <w:next w:val="Normal"/>
    <w:autoRedefine/>
    <w:uiPriority w:val="39"/>
    <w:unhideWhenUsed/>
    <w:rsid w:val="00C1625F"/>
    <w:pPr>
      <w:spacing w:after="100"/>
      <w:ind w:left="220"/>
    </w:pPr>
  </w:style>
  <w:style w:type="table" w:styleId="Listaclara-nfasis3">
    <w:name w:val="Light List Accent 3"/>
    <w:basedOn w:val="Tablanormal"/>
    <w:uiPriority w:val="61"/>
    <w:rsid w:val="00BD37FC"/>
    <w:pPr>
      <w:spacing w:after="0" w:line="240" w:lineRule="auto"/>
    </w:pPr>
    <w:rPr>
      <w:rFonts w:eastAsiaTheme="minorEastAsia"/>
      <w:lang w:eastAsia="es-MX"/>
    </w:rPr>
    <w:tblPr>
      <w:tblStyleRowBandSize w:val="1"/>
      <w:tblStyleColBandSize w:val="1"/>
      <w:tblBorders>
        <w:top w:val="single" w:sz="8" w:space="0" w:color="4F215B" w:themeColor="accent3"/>
        <w:left w:val="single" w:sz="8" w:space="0" w:color="4F215B" w:themeColor="accent3"/>
        <w:bottom w:val="single" w:sz="8" w:space="0" w:color="4F215B" w:themeColor="accent3"/>
        <w:right w:val="single" w:sz="8" w:space="0" w:color="4F215B" w:themeColor="accent3"/>
      </w:tblBorders>
    </w:tblPr>
    <w:tblStylePr w:type="firstRow">
      <w:pPr>
        <w:spacing w:before="0" w:after="0" w:line="240" w:lineRule="auto"/>
      </w:pPr>
      <w:rPr>
        <w:b/>
        <w:bCs/>
        <w:color w:val="FFFFFF" w:themeColor="background1"/>
      </w:rPr>
      <w:tblPr/>
      <w:tcPr>
        <w:shd w:val="clear" w:color="auto" w:fill="4F215B" w:themeFill="accent3"/>
      </w:tcPr>
    </w:tblStylePr>
    <w:tblStylePr w:type="lastRow">
      <w:pPr>
        <w:spacing w:before="0" w:after="0" w:line="240" w:lineRule="auto"/>
      </w:pPr>
      <w:rPr>
        <w:b/>
        <w:bCs/>
      </w:rPr>
      <w:tblPr/>
      <w:tcPr>
        <w:tcBorders>
          <w:top w:val="double" w:sz="6" w:space="0" w:color="4F215B" w:themeColor="accent3"/>
          <w:left w:val="single" w:sz="8" w:space="0" w:color="4F215B" w:themeColor="accent3"/>
          <w:bottom w:val="single" w:sz="8" w:space="0" w:color="4F215B" w:themeColor="accent3"/>
          <w:right w:val="single" w:sz="8" w:space="0" w:color="4F215B" w:themeColor="accent3"/>
        </w:tcBorders>
      </w:tcPr>
    </w:tblStylePr>
    <w:tblStylePr w:type="firstCol">
      <w:rPr>
        <w:b/>
        <w:bCs/>
      </w:rPr>
    </w:tblStylePr>
    <w:tblStylePr w:type="lastCol">
      <w:rPr>
        <w:b/>
        <w:bCs/>
      </w:rPr>
    </w:tblStylePr>
    <w:tblStylePr w:type="band1Vert">
      <w:tblPr/>
      <w:tcPr>
        <w:tcBorders>
          <w:top w:val="single" w:sz="8" w:space="0" w:color="4F215B" w:themeColor="accent3"/>
          <w:left w:val="single" w:sz="8" w:space="0" w:color="4F215B" w:themeColor="accent3"/>
          <w:bottom w:val="single" w:sz="8" w:space="0" w:color="4F215B" w:themeColor="accent3"/>
          <w:right w:val="single" w:sz="8" w:space="0" w:color="4F215B" w:themeColor="accent3"/>
        </w:tcBorders>
      </w:tcPr>
    </w:tblStylePr>
    <w:tblStylePr w:type="band1Horz">
      <w:tblPr/>
      <w:tcPr>
        <w:tcBorders>
          <w:top w:val="single" w:sz="8" w:space="0" w:color="4F215B" w:themeColor="accent3"/>
          <w:left w:val="single" w:sz="8" w:space="0" w:color="4F215B" w:themeColor="accent3"/>
          <w:bottom w:val="single" w:sz="8" w:space="0" w:color="4F215B" w:themeColor="accent3"/>
          <w:right w:val="single" w:sz="8" w:space="0" w:color="4F215B" w:themeColor="accent3"/>
        </w:tcBorders>
      </w:tcPr>
    </w:tblStylePr>
  </w:style>
  <w:style w:type="paragraph" w:styleId="Listaconvietas">
    <w:name w:val="List Bullet"/>
    <w:basedOn w:val="Normal"/>
    <w:uiPriority w:val="99"/>
    <w:semiHidden/>
    <w:unhideWhenUsed/>
    <w:rsid w:val="00221F43"/>
    <w:pPr>
      <w:numPr>
        <w:numId w:val="8"/>
      </w:numPr>
      <w:contextualSpacing/>
    </w:pPr>
    <w:rPr>
      <w:color w:val="624B78" w:themeColor="text2"/>
    </w:rPr>
  </w:style>
  <w:style w:type="character" w:styleId="Refdenotaalpie">
    <w:name w:val="footnote reference"/>
    <w:basedOn w:val="Fuentedeprrafopredeter"/>
    <w:uiPriority w:val="99"/>
    <w:semiHidden/>
    <w:unhideWhenUsed/>
    <w:rsid w:val="00037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902">
      <w:bodyDiv w:val="1"/>
      <w:marLeft w:val="0"/>
      <w:marRight w:val="0"/>
      <w:marTop w:val="0"/>
      <w:marBottom w:val="0"/>
      <w:divBdr>
        <w:top w:val="none" w:sz="0" w:space="0" w:color="auto"/>
        <w:left w:val="none" w:sz="0" w:space="0" w:color="auto"/>
        <w:bottom w:val="none" w:sz="0" w:space="0" w:color="auto"/>
        <w:right w:val="none" w:sz="0" w:space="0" w:color="auto"/>
      </w:divBdr>
    </w:div>
    <w:div w:id="477386352">
      <w:bodyDiv w:val="1"/>
      <w:marLeft w:val="0"/>
      <w:marRight w:val="0"/>
      <w:marTop w:val="0"/>
      <w:marBottom w:val="0"/>
      <w:divBdr>
        <w:top w:val="none" w:sz="0" w:space="0" w:color="auto"/>
        <w:left w:val="none" w:sz="0" w:space="0" w:color="auto"/>
        <w:bottom w:val="none" w:sz="0" w:space="0" w:color="auto"/>
        <w:right w:val="none" w:sz="0" w:space="0" w:color="auto"/>
      </w:divBdr>
    </w:div>
    <w:div w:id="1647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k4HIUtVfCu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o.congresocdmx.gob.mx/wp-content/uploads/2022/09/220825_Capacitacion_Censos-y-encuestas-de-gobierno-desde-una-Perspectiva-de-genero.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inegi.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genero.congresocdmx.gob.mx/wp-content/uploads/2022/10/enigh2020_ns_presentacion_resultados.pdf" TargetMode="External"/><Relationship Id="rId10" Type="http://schemas.openxmlformats.org/officeDocument/2006/relationships/hyperlink" Target="https://genero.congresocdmx.gob.mx/wp-content/uploads/2022/09/enut_2019_presentacion_resultado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dithvazquez/Downloads/Plantilla_septiembre.dotx"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624B78"/>
      </a:dk2>
      <a:lt2>
        <a:srgbClr val="E7E6E6"/>
      </a:lt2>
      <a:accent1>
        <a:srgbClr val="4F215B"/>
      </a:accent1>
      <a:accent2>
        <a:srgbClr val="5C0F8B"/>
      </a:accent2>
      <a:accent3>
        <a:srgbClr val="4F215B"/>
      </a:accent3>
      <a:accent4>
        <a:srgbClr val="A9A8A8"/>
      </a:accent4>
      <a:accent5>
        <a:srgbClr val="429CA2"/>
      </a:accent5>
      <a:accent6>
        <a:srgbClr val="706F6F"/>
      </a:accent6>
      <a:hlink>
        <a:srgbClr val="C582B2"/>
      </a:hlink>
      <a:folHlink>
        <a:srgbClr val="706F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2E64-6206-40EB-9E0D-4A465B93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Plantilla_septiembre.dotx</Template>
  <TotalTime>2</TotalTime>
  <Pages>15</Pages>
  <Words>2618</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INFORME</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Instrumentar capacitaciones dirigidas             al</dc:subject>
  <dc:creator>José Gerardo Salazar Mendoza</dc:creator>
  <cp:keywords/>
  <dc:description/>
  <cp:lastModifiedBy>Judith Vázquez Arreola</cp:lastModifiedBy>
  <cp:revision>2</cp:revision>
  <dcterms:created xsi:type="dcterms:W3CDTF">2022-10-11T17:01:00Z</dcterms:created>
  <dcterms:modified xsi:type="dcterms:W3CDTF">2022-10-11T17:01:00Z</dcterms:modified>
</cp:coreProperties>
</file>