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C40E0" w14:textId="176A947E" w:rsidR="00885D56" w:rsidRPr="0069273B" w:rsidRDefault="008F5C2C" w:rsidP="0069273B">
      <w:pPr>
        <w:pStyle w:val="Ttulo1"/>
        <w:spacing w:before="0" w:after="0"/>
      </w:pPr>
      <w:r>
        <w:rPr>
          <w:noProof/>
        </w:rPr>
        <mc:AlternateContent>
          <mc:Choice Requires="wps">
            <w:drawing>
              <wp:anchor distT="0" distB="0" distL="114300" distR="114300" simplePos="0" relativeHeight="251670528" behindDoc="0" locked="0" layoutInCell="1" hidden="0" allowOverlap="1" wp14:anchorId="626BBE57" wp14:editId="4E24175D">
                <wp:simplePos x="0" y="0"/>
                <wp:positionH relativeFrom="margin">
                  <wp:posOffset>465372</wp:posOffset>
                </wp:positionH>
                <wp:positionV relativeFrom="page">
                  <wp:posOffset>765119</wp:posOffset>
                </wp:positionV>
                <wp:extent cx="4393096" cy="1069340"/>
                <wp:effectExtent l="0" t="0" r="1270" b="0"/>
                <wp:wrapNone/>
                <wp:docPr id="2" name="Cuadro de texto 2"/>
                <wp:cNvGraphicFramePr/>
                <a:graphic xmlns:a="http://schemas.openxmlformats.org/drawingml/2006/main">
                  <a:graphicData uri="http://schemas.microsoft.com/office/word/2010/wordprocessingShape">
                    <wps:wsp>
                      <wps:cNvSpPr txBox="1"/>
                      <wps:spPr>
                        <a:xfrm>
                          <a:off x="0" y="0"/>
                          <a:ext cx="4393096"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9C5E2" w14:textId="5B815480" w:rsidR="00B8119F" w:rsidRPr="002C1C9F" w:rsidRDefault="00000000" w:rsidP="00041760">
                            <w:pPr>
                              <w:jc w:val="right"/>
                              <w:rPr>
                                <w:rFonts w:ascii="Arial" w:hAnsi="Arial" w:cs="Arial"/>
                                <w:color w:val="FFFFFF" w:themeColor="background1"/>
                                <w:sz w:val="32"/>
                                <w:szCs w:val="32"/>
                              </w:rPr>
                            </w:pPr>
                            <w:sdt>
                              <w:sdtPr>
                                <w:rPr>
                                  <w:rFonts w:ascii="Arial" w:hAnsi="Arial" w:cs="Arial"/>
                                  <w:color w:val="FFFFFF" w:themeColor="background1"/>
                                  <w:sz w:val="32"/>
                                  <w:szCs w:val="32"/>
                                </w:rPr>
                                <w:alias w:val="Título"/>
                                <w:tag w:val=""/>
                                <w:id w:val="-2007051588"/>
                                <w:showingPlcHdr/>
                                <w:dataBinding w:prefixMappings="xmlns:ns0='http://purl.org/dc/elements/1.1/' xmlns:ns1='http://schemas.openxmlformats.org/package/2006/metadata/core-properties' " w:xpath="/ns1:coreProperties[1]/ns0:title[1]" w:storeItemID="{6C3C8BC8-F283-45AE-878A-BAB7291924A1}"/>
                                <w:text/>
                              </w:sdtPr>
                              <w:sdtContent>
                                <w:r w:rsidR="00B8119F" w:rsidRPr="002C1C9F">
                                  <w:rPr>
                                    <w:rFonts w:ascii="Arial" w:hAnsi="Arial" w:cs="Arial"/>
                                    <w:color w:val="FFFFFF" w:themeColor="background1"/>
                                    <w:sz w:val="32"/>
                                    <w:szCs w:val="32"/>
                                  </w:rPr>
                                  <w:t xml:space="preserve">     </w:t>
                                </w:r>
                              </w:sdtContent>
                            </w:sdt>
                            <w:r w:rsidR="00B8119F" w:rsidRPr="002C1C9F">
                              <w:rPr>
                                <w:rFonts w:ascii="Arial" w:hAnsi="Arial" w:cs="Arial"/>
                                <w:color w:val="FFFFFF" w:themeColor="background1"/>
                                <w:sz w:val="32"/>
                                <w:szCs w:val="32"/>
                              </w:rPr>
                              <w:t xml:space="preserve"> </w:t>
                            </w:r>
                          </w:p>
                          <w:p w14:paraId="64193D8D" w14:textId="77777777" w:rsidR="00B8119F" w:rsidRPr="002C1C9F" w:rsidRDefault="00B8119F" w:rsidP="00041760">
                            <w:pPr>
                              <w:jc w:val="center"/>
                              <w:rPr>
                                <w:rFonts w:ascii="Arial" w:hAnsi="Arial" w:cs="Arial"/>
                                <w:color w:val="FFFFFF" w:themeColor="background1"/>
                                <w:sz w:val="56"/>
                                <w:szCs w:val="56"/>
                              </w:rPr>
                            </w:pPr>
                            <w:r w:rsidRPr="002C1C9F">
                              <w:rPr>
                                <w:rFonts w:ascii="Arial" w:hAnsi="Arial" w:cs="Arial"/>
                                <w:color w:val="FFFFFF" w:themeColor="background1"/>
                                <w:sz w:val="56"/>
                                <w:szCs w:val="56"/>
                              </w:rPr>
                              <w:t>INFORME</w:t>
                            </w:r>
                          </w:p>
                          <w:p w14:paraId="375B2AE2" w14:textId="77777777" w:rsidR="00B8119F" w:rsidRPr="002C1C9F" w:rsidRDefault="00B8119F" w:rsidP="00B8119F">
                            <w:pPr>
                              <w:rPr>
                                <w:color w:val="FFFFFF" w:themeColor="background1"/>
                                <w:sz w:val="32"/>
                                <w:szCs w:val="32"/>
                              </w:rPr>
                            </w:pPr>
                            <w:r w:rsidRPr="002C1C9F">
                              <w:rPr>
                                <w:rFonts w:ascii="Arial" w:eastAsia="Arial" w:hAnsi="Arial" w:cs="Arial"/>
                                <w:color w:val="86C9CE" w:themeColor="accent5" w:themeTint="99"/>
                                <w:sz w:val="32"/>
                                <w:szCs w:val="32"/>
                              </w:rPr>
                              <w:t>Elaboración de estudios, investigaciones y documentos sobre derechos humanos de las mujeres, que contribuyan con información e insumos para la realización del trabajo legislativo con perspectiva de género en el Congreso de la Ciudad de México</w:t>
                            </w:r>
                            <w:r w:rsidRPr="002C1C9F">
                              <w:rPr>
                                <w:rFonts w:ascii="Arial" w:eastAsia="Arial" w:hAnsi="Arial" w:cs="Arial"/>
                                <w:color w:val="FFFFFF" w:themeColor="background1"/>
                                <w:sz w:val="32"/>
                                <w:szCs w:val="32"/>
                              </w:rPr>
                              <w:t>.</w:t>
                            </w:r>
                          </w:p>
                          <w:p w14:paraId="3F88DFB7" w14:textId="77777777" w:rsidR="00B8119F" w:rsidRPr="002C1C9F" w:rsidRDefault="00000000" w:rsidP="00B8119F">
                            <w:pPr>
                              <w:spacing w:before="120"/>
                              <w:rPr>
                                <w:color w:val="86C9CE" w:themeColor="accent5" w:themeTint="99"/>
                                <w:sz w:val="32"/>
                                <w:szCs w:val="32"/>
                              </w:rPr>
                            </w:pPr>
                            <w:sdt>
                              <w:sdtPr>
                                <w:rPr>
                                  <w:rFonts w:ascii="Arial" w:hAnsi="Arial" w:cs="Arial"/>
                                  <w:color w:val="86C9CE" w:themeColor="accent5" w:themeTint="99"/>
                                  <w:sz w:val="32"/>
                                  <w:szCs w:val="32"/>
                                </w:rPr>
                                <w:alias w:val="Subtítulo"/>
                                <w:tag w:val=""/>
                                <w:id w:val="-781657308"/>
                                <w:showingPlcHdr/>
                                <w:dataBinding w:prefixMappings="xmlns:ns0='http://purl.org/dc/elements/1.1/' xmlns:ns1='http://schemas.openxmlformats.org/package/2006/metadata/core-properties' " w:xpath="/ns1:coreProperties[1]/ns0:subject[1]" w:storeItemID="{6C3C8BC8-F283-45AE-878A-BAB7291924A1}"/>
                                <w:text/>
                              </w:sdtPr>
                              <w:sdtContent>
                                <w:r w:rsidR="00B8119F" w:rsidRPr="002C1C9F">
                                  <w:rPr>
                                    <w:rFonts w:ascii="Arial" w:hAnsi="Arial" w:cs="Arial"/>
                                    <w:color w:val="86C9CE" w:themeColor="accent5" w:themeTint="99"/>
                                    <w:sz w:val="32"/>
                                    <w:szCs w:val="32"/>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6BBE57" id="_x0000_t202" coordsize="21600,21600" o:spt="202" path="m,l,21600r21600,l21600,xe">
                <v:stroke joinstyle="miter"/>
                <v:path gradientshapeok="t" o:connecttype="rect"/>
              </v:shapetype>
              <v:shape id="Cuadro de texto 2" o:spid="_x0000_s1026" type="#_x0000_t202" style="position:absolute;left:0;text-align:left;margin-left:36.65pt;margin-top:60.25pt;width:345.9pt;height:84.2pt;z-index:25167052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" filled="f" stroked="f" strokeweight=".5pt">
                <v:textbox style="mso-fit-shape-to-text:t" inset="0,0,0,0">
                  <w:txbxContent>
                    <w:p w14:paraId="38A9C5E2" w14:textId="5B815480" w:rsidR="00B8119F" w:rsidRPr="002C1C9F" w:rsidRDefault="00000000" w:rsidP="00041760">
                      <w:pPr>
                        <w:jc w:val="right"/>
                        <w:rPr>
                          <w:rFonts w:ascii="Arial" w:hAnsi="Arial" w:cs="Arial"/>
                          <w:color w:val="FFFFFF" w:themeColor="background1"/>
                          <w:sz w:val="32"/>
                          <w:szCs w:val="32"/>
                        </w:rPr>
                      </w:pPr>
                      <w:sdt>
                        <w:sdtPr>
                          <w:rPr>
                            <w:rFonts w:ascii="Arial" w:hAnsi="Arial" w:cs="Arial"/>
                            <w:color w:val="FFFFFF" w:themeColor="background1"/>
                            <w:sz w:val="32"/>
                            <w:szCs w:val="32"/>
                          </w:rPr>
                          <w:alias w:val="Título"/>
                          <w:tag w:val=""/>
                          <w:id w:val="-2007051588"/>
                          <w:showingPlcHdr/>
                          <w:dataBinding w:prefixMappings="xmlns:ns0='http://purl.org/dc/elements/1.1/' xmlns:ns1='http://schemas.openxmlformats.org/package/2006/metadata/core-properties' " w:xpath="/ns1:coreProperties[1]/ns0:title[1]" w:storeItemID="{6C3C8BC8-F283-45AE-878A-BAB7291924A1}"/>
                          <w:text/>
                        </w:sdtPr>
                        <w:sdtContent>
                          <w:r w:rsidR="00B8119F" w:rsidRPr="002C1C9F">
                            <w:rPr>
                              <w:rFonts w:ascii="Arial" w:hAnsi="Arial" w:cs="Arial"/>
                              <w:color w:val="FFFFFF" w:themeColor="background1"/>
                              <w:sz w:val="32"/>
                              <w:szCs w:val="32"/>
                            </w:rPr>
                            <w:t xml:space="preserve">     </w:t>
                          </w:r>
                        </w:sdtContent>
                      </w:sdt>
                      <w:r w:rsidR="00B8119F" w:rsidRPr="002C1C9F">
                        <w:rPr>
                          <w:rFonts w:ascii="Arial" w:hAnsi="Arial" w:cs="Arial"/>
                          <w:color w:val="FFFFFF" w:themeColor="background1"/>
                          <w:sz w:val="32"/>
                          <w:szCs w:val="32"/>
                        </w:rPr>
                        <w:t xml:space="preserve"> </w:t>
                      </w:r>
                    </w:p>
                    <w:p w14:paraId="64193D8D" w14:textId="77777777" w:rsidR="00B8119F" w:rsidRPr="002C1C9F" w:rsidRDefault="00B8119F" w:rsidP="00041760">
                      <w:pPr>
                        <w:jc w:val="center"/>
                        <w:rPr>
                          <w:rFonts w:ascii="Arial" w:hAnsi="Arial" w:cs="Arial"/>
                          <w:color w:val="FFFFFF" w:themeColor="background1"/>
                          <w:sz w:val="56"/>
                          <w:szCs w:val="56"/>
                        </w:rPr>
                      </w:pPr>
                      <w:r w:rsidRPr="002C1C9F">
                        <w:rPr>
                          <w:rFonts w:ascii="Arial" w:hAnsi="Arial" w:cs="Arial"/>
                          <w:color w:val="FFFFFF" w:themeColor="background1"/>
                          <w:sz w:val="56"/>
                          <w:szCs w:val="56"/>
                        </w:rPr>
                        <w:t>INFORME</w:t>
                      </w:r>
                    </w:p>
                    <w:p w14:paraId="375B2AE2" w14:textId="77777777" w:rsidR="00B8119F" w:rsidRPr="002C1C9F" w:rsidRDefault="00B8119F" w:rsidP="00B8119F">
                      <w:pPr>
                        <w:rPr>
                          <w:color w:val="FFFFFF" w:themeColor="background1"/>
                          <w:sz w:val="32"/>
                          <w:szCs w:val="32"/>
                        </w:rPr>
                      </w:pPr>
                      <w:r w:rsidRPr="002C1C9F">
                        <w:rPr>
                          <w:rFonts w:ascii="Arial" w:eastAsia="Arial" w:hAnsi="Arial" w:cs="Arial"/>
                          <w:color w:val="86C9CE" w:themeColor="accent5" w:themeTint="99"/>
                          <w:sz w:val="32"/>
                          <w:szCs w:val="32"/>
                        </w:rPr>
                        <w:t>Elaboración de estudios, investigaciones y documentos sobre derechos humanos de las mujeres, que contribuyan con información e insumos para la realización del trabajo legislativo con perspectiva de género en el Congreso de la Ciudad de México</w:t>
                      </w:r>
                      <w:r w:rsidRPr="002C1C9F">
                        <w:rPr>
                          <w:rFonts w:ascii="Arial" w:eastAsia="Arial" w:hAnsi="Arial" w:cs="Arial"/>
                          <w:color w:val="FFFFFF" w:themeColor="background1"/>
                          <w:sz w:val="32"/>
                          <w:szCs w:val="32"/>
                        </w:rPr>
                        <w:t>.</w:t>
                      </w:r>
                    </w:p>
                    <w:p w14:paraId="3F88DFB7" w14:textId="77777777" w:rsidR="00B8119F" w:rsidRPr="002C1C9F" w:rsidRDefault="00000000" w:rsidP="00B8119F">
                      <w:pPr>
                        <w:spacing w:before="120"/>
                        <w:rPr>
                          <w:color w:val="86C9CE" w:themeColor="accent5" w:themeTint="99"/>
                          <w:sz w:val="32"/>
                          <w:szCs w:val="32"/>
                        </w:rPr>
                      </w:pPr>
                      <w:sdt>
                        <w:sdtPr>
                          <w:rPr>
                            <w:rFonts w:ascii="Arial" w:hAnsi="Arial" w:cs="Arial"/>
                            <w:color w:val="86C9CE" w:themeColor="accent5" w:themeTint="99"/>
                            <w:sz w:val="32"/>
                            <w:szCs w:val="32"/>
                          </w:rPr>
                          <w:alias w:val="Subtítulo"/>
                          <w:tag w:val=""/>
                          <w:id w:val="-781657308"/>
                          <w:showingPlcHdr/>
                          <w:dataBinding w:prefixMappings="xmlns:ns0='http://purl.org/dc/elements/1.1/' xmlns:ns1='http://schemas.openxmlformats.org/package/2006/metadata/core-properties' " w:xpath="/ns1:coreProperties[1]/ns0:subject[1]" w:storeItemID="{6C3C8BC8-F283-45AE-878A-BAB7291924A1}"/>
                          <w:text/>
                        </w:sdtPr>
                        <w:sdtContent>
                          <w:r w:rsidR="00B8119F" w:rsidRPr="002C1C9F">
                            <w:rPr>
                              <w:rFonts w:ascii="Arial" w:hAnsi="Arial" w:cs="Arial"/>
                              <w:color w:val="86C9CE" w:themeColor="accent5" w:themeTint="99"/>
                              <w:sz w:val="32"/>
                              <w:szCs w:val="32"/>
                            </w:rPr>
                            <w:t xml:space="preserve">     </w:t>
                          </w:r>
                        </w:sdtContent>
                      </w:sdt>
                    </w:p>
                  </w:txbxContent>
                </v:textbox>
                <w10:wrap anchorx="margin" anchory="page"/>
              </v:shape>
            </w:pict>
          </mc:Fallback>
        </mc:AlternateContent>
      </w:r>
      <w:r w:rsidR="002C1C9F" w:rsidRPr="00221EF1">
        <w:rPr>
          <w:noProof/>
          <w:sz w:val="24"/>
        </w:rPr>
        <mc:AlternateContent>
          <mc:Choice Requires="wps">
            <w:drawing>
              <wp:anchor distT="365760" distB="365760" distL="0" distR="0" simplePos="0" relativeHeight="251668480" behindDoc="0" locked="0" layoutInCell="1" allowOverlap="1" wp14:anchorId="27863703" wp14:editId="19523453">
                <wp:simplePos x="0" y="0"/>
                <wp:positionH relativeFrom="margin">
                  <wp:posOffset>3267710</wp:posOffset>
                </wp:positionH>
                <wp:positionV relativeFrom="margin">
                  <wp:posOffset>6082030</wp:posOffset>
                </wp:positionV>
                <wp:extent cx="2574290" cy="1629410"/>
                <wp:effectExtent l="0" t="0" r="3810" b="0"/>
                <wp:wrapTopAndBottom/>
                <wp:docPr id="148" name="Rectángulo 148"/>
                <wp:cNvGraphicFramePr/>
                <a:graphic xmlns:a="http://schemas.openxmlformats.org/drawingml/2006/main">
                  <a:graphicData uri="http://schemas.microsoft.com/office/word/2010/wordprocessingShape">
                    <wps:wsp>
                      <wps:cNvSpPr/>
                      <wps:spPr>
                        <a:xfrm>
                          <a:off x="0" y="0"/>
                          <a:ext cx="2574290" cy="162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35566" w14:textId="77777777" w:rsidR="00D87FA6" w:rsidRPr="002C1C9F" w:rsidRDefault="00D87FA6" w:rsidP="00D87FA6">
                            <w:pPr>
                              <w:pBdr>
                                <w:top w:val="single" w:sz="6" w:space="6" w:color="4F215B" w:themeColor="accent1"/>
                                <w:bottom w:val="single" w:sz="6" w:space="6" w:color="4F215B" w:themeColor="accent1"/>
                              </w:pBdr>
                              <w:spacing w:after="240"/>
                              <w:jc w:val="center"/>
                              <w:rPr>
                                <w:rFonts w:asciiTheme="majorHAnsi" w:eastAsiaTheme="majorEastAsia" w:hAnsiTheme="majorHAnsi" w:cstheme="majorBidi"/>
                                <w:b/>
                                <w:caps/>
                                <w:color w:val="86C9CE" w:themeColor="accent5" w:themeTint="99"/>
                                <w:sz w:val="32"/>
                                <w:szCs w:val="32"/>
                              </w:rPr>
                            </w:pPr>
                            <w:r w:rsidRPr="002C1C9F">
                              <w:rPr>
                                <w:rFonts w:asciiTheme="majorHAnsi" w:eastAsiaTheme="majorEastAsia" w:hAnsiTheme="majorHAnsi" w:cstheme="majorBidi"/>
                                <w:b/>
                                <w:caps/>
                                <w:color w:val="86C9CE" w:themeColor="accent5" w:themeTint="99"/>
                                <w:sz w:val="32"/>
                                <w:szCs w:val="32"/>
                              </w:rPr>
                              <w:t>actividad 1</w:t>
                            </w:r>
                          </w:p>
                          <w:p w14:paraId="73A00B16" w14:textId="77777777" w:rsidR="00D87FA6" w:rsidRPr="002C1C9F" w:rsidRDefault="00D87FA6" w:rsidP="00D87FA6">
                            <w:pPr>
                              <w:jc w:val="center"/>
                              <w:rPr>
                                <w:b/>
                                <w:color w:val="86C9CE" w:themeColor="accent5" w:themeTint="99"/>
                                <w:sz w:val="32"/>
                                <w:szCs w:val="32"/>
                              </w:rPr>
                            </w:pPr>
                            <w:r w:rsidRPr="002C1C9F">
                              <w:rPr>
                                <w:b/>
                                <w:color w:val="86C9CE" w:themeColor="accent5" w:themeTint="99"/>
                                <w:sz w:val="32"/>
                                <w:szCs w:val="32"/>
                              </w:rPr>
                              <w:t>Plan de Trabajo Anual 2022</w:t>
                            </w:r>
                          </w:p>
                          <w:p w14:paraId="5DD62D72" w14:textId="310DD06F" w:rsidR="00D87FA6" w:rsidRPr="002C1C9F" w:rsidRDefault="00D87FA6" w:rsidP="00D87FA6">
                            <w:pPr>
                              <w:jc w:val="center"/>
                              <w:rPr>
                                <w:b/>
                                <w:color w:val="86C9CE" w:themeColor="accent5" w:themeTint="99"/>
                                <w:sz w:val="32"/>
                                <w:szCs w:val="32"/>
                              </w:rPr>
                            </w:pPr>
                            <w:r w:rsidRPr="002C1C9F">
                              <w:rPr>
                                <w:b/>
                                <w:color w:val="86C9CE" w:themeColor="accent5" w:themeTint="99"/>
                                <w:sz w:val="32"/>
                                <w:szCs w:val="32"/>
                              </w:rPr>
                              <w:t>Tercer trimestre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63703" id="Rectángulo 148" o:spid="_x0000_s1027" style="position:absolute;left:0;text-align:left;margin-left:257.3pt;margin-top:478.9pt;width:202.7pt;height:128.3pt;z-index:251668480;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" filled="f" stroked="f" strokeweight="1pt">
                <v:textbox inset="0,0,0,0">
                  <w:txbxContent>
                    <w:p w14:paraId="50735566" w14:textId="77777777" w:rsidR="00D87FA6" w:rsidRPr="002C1C9F" w:rsidRDefault="00D87FA6" w:rsidP="00D87FA6">
                      <w:pPr>
                        <w:pBdr>
                          <w:top w:val="single" w:sz="6" w:space="6" w:color="4F215B" w:themeColor="accent1"/>
                          <w:bottom w:val="single" w:sz="6" w:space="6" w:color="4F215B" w:themeColor="accent1"/>
                        </w:pBdr>
                        <w:spacing w:after="240"/>
                        <w:jc w:val="center"/>
                        <w:rPr>
                          <w:rFonts w:asciiTheme="majorHAnsi" w:eastAsiaTheme="majorEastAsia" w:hAnsiTheme="majorHAnsi" w:cstheme="majorBidi"/>
                          <w:b/>
                          <w:caps/>
                          <w:color w:val="86C9CE" w:themeColor="accent5" w:themeTint="99"/>
                          <w:sz w:val="32"/>
                          <w:szCs w:val="32"/>
                        </w:rPr>
                      </w:pPr>
                      <w:r w:rsidRPr="002C1C9F">
                        <w:rPr>
                          <w:rFonts w:asciiTheme="majorHAnsi" w:eastAsiaTheme="majorEastAsia" w:hAnsiTheme="majorHAnsi" w:cstheme="majorBidi"/>
                          <w:b/>
                          <w:caps/>
                          <w:color w:val="86C9CE" w:themeColor="accent5" w:themeTint="99"/>
                          <w:sz w:val="32"/>
                          <w:szCs w:val="32"/>
                        </w:rPr>
                        <w:t>actividad 1</w:t>
                      </w:r>
                    </w:p>
                    <w:p w14:paraId="73A00B16" w14:textId="77777777" w:rsidR="00D87FA6" w:rsidRPr="002C1C9F" w:rsidRDefault="00D87FA6" w:rsidP="00D87FA6">
                      <w:pPr>
                        <w:jc w:val="center"/>
                        <w:rPr>
                          <w:b/>
                          <w:color w:val="86C9CE" w:themeColor="accent5" w:themeTint="99"/>
                          <w:sz w:val="32"/>
                          <w:szCs w:val="32"/>
                        </w:rPr>
                      </w:pPr>
                      <w:r w:rsidRPr="002C1C9F">
                        <w:rPr>
                          <w:b/>
                          <w:color w:val="86C9CE" w:themeColor="accent5" w:themeTint="99"/>
                          <w:sz w:val="32"/>
                          <w:szCs w:val="32"/>
                        </w:rPr>
                        <w:t>Plan de Trabajo Anual 2022</w:t>
                      </w:r>
                    </w:p>
                    <w:p w14:paraId="5DD62D72" w14:textId="310DD06F" w:rsidR="00D87FA6" w:rsidRPr="002C1C9F" w:rsidRDefault="00D87FA6" w:rsidP="00D87FA6">
                      <w:pPr>
                        <w:jc w:val="center"/>
                        <w:rPr>
                          <w:b/>
                          <w:color w:val="86C9CE" w:themeColor="accent5" w:themeTint="99"/>
                          <w:sz w:val="32"/>
                          <w:szCs w:val="32"/>
                        </w:rPr>
                      </w:pPr>
                      <w:r w:rsidRPr="002C1C9F">
                        <w:rPr>
                          <w:b/>
                          <w:color w:val="86C9CE" w:themeColor="accent5" w:themeTint="99"/>
                          <w:sz w:val="32"/>
                          <w:szCs w:val="32"/>
                        </w:rPr>
                        <w:t>Tercer trimestre</w:t>
                      </w:r>
                    </w:p>
                  </w:txbxContent>
                </v:textbox>
                <w10:wrap type="topAndBottom" anchorx="margin" anchory="margin"/>
              </v:rect>
            </w:pict>
          </mc:Fallback>
        </mc:AlternateContent>
      </w:r>
      <w:sdt>
        <w:sdtPr>
          <w:rPr>
            <w:sz w:val="24"/>
          </w:rPr>
          <w:id w:val="-1374843319"/>
          <w:docPartObj>
            <w:docPartGallery w:val="Cover Pages"/>
            <w:docPartUnique/>
          </w:docPartObj>
        </w:sdtPr>
        <w:sdtEndPr>
          <w:rPr>
            <w:noProof/>
            <w:sz w:val="32"/>
          </w:rPr>
        </w:sdtEndPr>
        <w:sdtContent>
          <w:r w:rsidR="000D7960">
            <w:rPr>
              <w:noProof/>
            </w:rPr>
            <w:drawing>
              <wp:anchor distT="0" distB="0" distL="114300" distR="114300" simplePos="0" relativeHeight="251666432" behindDoc="1" locked="0" layoutInCell="1" allowOverlap="1" wp14:anchorId="3A0F549B" wp14:editId="6FC945CF">
                <wp:simplePos x="0" y="0"/>
                <wp:positionH relativeFrom="page">
                  <wp:posOffset>-27305</wp:posOffset>
                </wp:positionH>
                <wp:positionV relativeFrom="paragraph">
                  <wp:posOffset>-1319530</wp:posOffset>
                </wp:positionV>
                <wp:extent cx="7808760" cy="11044800"/>
                <wp:effectExtent l="0" t="0" r="1905" b="4445"/>
                <wp:wrapNone/>
                <wp:docPr id="9" name="Imagen 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Patrón de fond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8760" cy="11044800"/>
                        </a:xfrm>
                        <a:prstGeom prst="rect">
                          <a:avLst/>
                        </a:prstGeom>
                      </pic:spPr>
                    </pic:pic>
                  </a:graphicData>
                </a:graphic>
                <wp14:sizeRelH relativeFrom="page">
                  <wp14:pctWidth>0</wp14:pctWidth>
                </wp14:sizeRelH>
                <wp14:sizeRelV relativeFrom="page">
                  <wp14:pctHeight>0</wp14:pctHeight>
                </wp14:sizeRelV>
              </wp:anchor>
            </w:drawing>
          </w:r>
          <w:r w:rsidR="009136E4">
            <w:tab/>
          </w:r>
          <w:r w:rsidR="00BD37FC">
            <w:tab/>
          </w:r>
          <w:r w:rsidR="00C55E0D">
            <w:rPr>
              <w:noProof/>
            </w:rPr>
            <w:br w:type="page"/>
          </w:r>
        </w:sdtContent>
      </w:sdt>
      <w:r w:rsidR="00885D56" w:rsidRPr="000C2DE3">
        <w:rPr>
          <w:rFonts w:ascii="Arial Black" w:hAnsi="Arial Black" w:cstheme="majorHAnsi"/>
          <w:color w:val="E5CAE8"/>
          <w:sz w:val="44"/>
          <w:szCs w:val="44"/>
        </w:rPr>
        <w:t>DIRECTORIO</w:t>
      </w:r>
    </w:p>
    <w:p w14:paraId="692F4EC8"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4E2968"/>
          <w:sz w:val="22"/>
        </w:rPr>
      </w:pPr>
      <w:r w:rsidRPr="004877A7">
        <w:rPr>
          <w:rFonts w:asciiTheme="majorHAnsi" w:hAnsiTheme="majorHAnsi" w:cstheme="majorHAnsi"/>
          <w:b/>
          <w:bCs/>
          <w:color w:val="4E2968"/>
          <w:sz w:val="22"/>
        </w:rPr>
        <w:t>Martha Juárez Pérez</w:t>
      </w:r>
    </w:p>
    <w:p w14:paraId="56EE2C2A"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Titular</w:t>
      </w:r>
    </w:p>
    <w:p w14:paraId="0A213B7A"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000000"/>
          <w:sz w:val="22"/>
        </w:rPr>
      </w:pPr>
    </w:p>
    <w:p w14:paraId="37F3603B"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4E2968"/>
          <w:sz w:val="22"/>
        </w:rPr>
      </w:pPr>
      <w:r w:rsidRPr="004877A7">
        <w:rPr>
          <w:rFonts w:asciiTheme="majorHAnsi" w:hAnsiTheme="majorHAnsi" w:cstheme="majorHAnsi"/>
          <w:b/>
          <w:bCs/>
          <w:color w:val="4E2968"/>
          <w:sz w:val="22"/>
        </w:rPr>
        <w:t>Judith Minerva Vázquez Arreola</w:t>
      </w:r>
    </w:p>
    <w:p w14:paraId="0EBF9805"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Coordinación Ejecutiva</w:t>
      </w:r>
    </w:p>
    <w:p w14:paraId="6737B076"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000000"/>
          <w:sz w:val="22"/>
        </w:rPr>
      </w:pPr>
    </w:p>
    <w:p w14:paraId="5E7984FE"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4E2968"/>
          <w:sz w:val="22"/>
        </w:rPr>
      </w:pPr>
      <w:r w:rsidRPr="004877A7">
        <w:rPr>
          <w:rFonts w:asciiTheme="majorHAnsi" w:hAnsiTheme="majorHAnsi" w:cstheme="majorHAnsi"/>
          <w:b/>
          <w:bCs/>
          <w:color w:val="4E2968"/>
          <w:sz w:val="22"/>
        </w:rPr>
        <w:t>José Gerardo Salazar Mendoza</w:t>
      </w:r>
    </w:p>
    <w:p w14:paraId="76EFF437"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Jefatura de Departamento de Datos</w:t>
      </w:r>
    </w:p>
    <w:p w14:paraId="6E78CA0E"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e Indicadores Estadísticos</w:t>
      </w:r>
    </w:p>
    <w:p w14:paraId="2AEC6077"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000000"/>
          <w:sz w:val="22"/>
        </w:rPr>
      </w:pPr>
    </w:p>
    <w:p w14:paraId="493D85EE" w14:textId="70C2721B" w:rsidR="00F046F0" w:rsidRPr="004877A7" w:rsidRDefault="00D87FA6" w:rsidP="00F046F0">
      <w:pPr>
        <w:autoSpaceDE w:val="0"/>
        <w:autoSpaceDN w:val="0"/>
        <w:adjustRightInd w:val="0"/>
        <w:spacing w:after="0" w:line="276" w:lineRule="auto"/>
        <w:jc w:val="left"/>
        <w:rPr>
          <w:rFonts w:asciiTheme="majorHAnsi" w:hAnsiTheme="majorHAnsi" w:cstheme="majorHAnsi"/>
          <w:b/>
          <w:bCs/>
          <w:color w:val="4E2968"/>
          <w:sz w:val="22"/>
        </w:rPr>
      </w:pPr>
      <w:r w:rsidRPr="004877A7">
        <w:rPr>
          <w:rFonts w:asciiTheme="majorHAnsi" w:hAnsiTheme="majorHAnsi" w:cstheme="majorHAnsi"/>
          <w:b/>
          <w:bCs/>
          <w:color w:val="4E2968"/>
          <w:sz w:val="22"/>
        </w:rPr>
        <w:t>Mario Enrique Corral</w:t>
      </w:r>
      <w:r w:rsidR="00041760" w:rsidRPr="004877A7">
        <w:rPr>
          <w:rFonts w:asciiTheme="majorHAnsi" w:hAnsiTheme="majorHAnsi" w:cstheme="majorHAnsi"/>
          <w:b/>
          <w:bCs/>
          <w:color w:val="4E2968"/>
          <w:sz w:val="22"/>
        </w:rPr>
        <w:t xml:space="preserve"> Silva</w:t>
      </w:r>
    </w:p>
    <w:p w14:paraId="5847C6FD"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Subdirección de Estudios Legislativos</w:t>
      </w:r>
    </w:p>
    <w:p w14:paraId="54A9B558"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sobre Políticas Públicas</w:t>
      </w:r>
    </w:p>
    <w:p w14:paraId="0D9EDE38"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000000"/>
          <w:sz w:val="22"/>
        </w:rPr>
      </w:pPr>
    </w:p>
    <w:p w14:paraId="22BFB761"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4E2968"/>
          <w:sz w:val="22"/>
        </w:rPr>
      </w:pPr>
      <w:r w:rsidRPr="004877A7">
        <w:rPr>
          <w:rFonts w:asciiTheme="majorHAnsi" w:hAnsiTheme="majorHAnsi" w:cstheme="majorHAnsi"/>
          <w:b/>
          <w:bCs/>
          <w:color w:val="4E2968"/>
          <w:sz w:val="22"/>
        </w:rPr>
        <w:t>Julia Cortés Bonilla</w:t>
      </w:r>
    </w:p>
    <w:p w14:paraId="2FEABE16"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Jefatura de Departamento de Apoyo</w:t>
      </w:r>
    </w:p>
    <w:p w14:paraId="5B8B0E29"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de Investigación</w:t>
      </w:r>
    </w:p>
    <w:p w14:paraId="00AB0F45"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000000"/>
          <w:sz w:val="22"/>
        </w:rPr>
      </w:pPr>
    </w:p>
    <w:p w14:paraId="3D756B69"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4E2968"/>
          <w:sz w:val="22"/>
        </w:rPr>
      </w:pPr>
      <w:r w:rsidRPr="004877A7">
        <w:rPr>
          <w:rFonts w:asciiTheme="majorHAnsi" w:hAnsiTheme="majorHAnsi" w:cstheme="majorHAnsi"/>
          <w:b/>
          <w:bCs/>
          <w:color w:val="4E2968"/>
          <w:sz w:val="22"/>
        </w:rPr>
        <w:t>Karla Quintero Moreno</w:t>
      </w:r>
    </w:p>
    <w:p w14:paraId="5CA66E77"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Subdirección de Estudios Legislativos</w:t>
      </w:r>
    </w:p>
    <w:p w14:paraId="77E8AFEE" w14:textId="31111103" w:rsidR="00F046F0" w:rsidRP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y Comisiones</w:t>
      </w:r>
    </w:p>
    <w:p w14:paraId="76C673B5" w14:textId="77777777" w:rsidR="00356DD9" w:rsidRPr="004877A7" w:rsidRDefault="00356DD9"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p>
    <w:p w14:paraId="5D451254" w14:textId="002A18DC" w:rsidR="00356DD9" w:rsidRPr="004877A7" w:rsidRDefault="00356DD9" w:rsidP="00356DD9">
      <w:pPr>
        <w:autoSpaceDE w:val="0"/>
        <w:autoSpaceDN w:val="0"/>
        <w:adjustRightInd w:val="0"/>
        <w:spacing w:after="0" w:line="276" w:lineRule="auto"/>
        <w:jc w:val="left"/>
        <w:rPr>
          <w:rFonts w:asciiTheme="majorHAnsi" w:hAnsiTheme="majorHAnsi" w:cstheme="majorHAnsi"/>
          <w:b/>
          <w:bCs/>
          <w:color w:val="4E2968"/>
          <w:sz w:val="22"/>
        </w:rPr>
      </w:pPr>
      <w:r w:rsidRPr="004877A7">
        <w:rPr>
          <w:rFonts w:asciiTheme="majorHAnsi" w:hAnsiTheme="majorHAnsi" w:cstheme="majorHAnsi"/>
          <w:b/>
          <w:bCs/>
          <w:color w:val="4E2968"/>
          <w:sz w:val="22"/>
        </w:rPr>
        <w:t>Marely Briseño Castellanos</w:t>
      </w:r>
    </w:p>
    <w:p w14:paraId="54978090" w14:textId="00C56E1A" w:rsidR="00356DD9" w:rsidRPr="004877A7" w:rsidRDefault="00356DD9" w:rsidP="00356DD9">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 xml:space="preserve">Jefatura de </w:t>
      </w:r>
      <w:r w:rsidR="00F674E0" w:rsidRPr="004877A7">
        <w:rPr>
          <w:rFonts w:asciiTheme="majorHAnsi" w:hAnsiTheme="majorHAnsi" w:cstheme="majorHAnsi"/>
          <w:color w:val="808080" w:themeColor="background1" w:themeShade="80"/>
          <w:sz w:val="22"/>
        </w:rPr>
        <w:t>D</w:t>
      </w:r>
      <w:r w:rsidRPr="004877A7">
        <w:rPr>
          <w:rFonts w:asciiTheme="majorHAnsi" w:hAnsiTheme="majorHAnsi" w:cstheme="majorHAnsi"/>
          <w:color w:val="808080" w:themeColor="background1" w:themeShade="80"/>
          <w:sz w:val="22"/>
        </w:rPr>
        <w:t xml:space="preserve">epartamento de </w:t>
      </w:r>
    </w:p>
    <w:p w14:paraId="61E1E234" w14:textId="13F1E970" w:rsidR="00356DD9" w:rsidRPr="004877A7" w:rsidRDefault="00356DD9" w:rsidP="00356DD9">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Monitoreo Legislativos y Comisiones</w:t>
      </w:r>
    </w:p>
    <w:p w14:paraId="34B24276"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4E2968"/>
          <w:sz w:val="22"/>
        </w:rPr>
      </w:pPr>
    </w:p>
    <w:p w14:paraId="35AC6C3B" w14:textId="77777777" w:rsidR="00F046F0" w:rsidRPr="004877A7" w:rsidRDefault="008B3184" w:rsidP="00F046F0">
      <w:pPr>
        <w:autoSpaceDE w:val="0"/>
        <w:autoSpaceDN w:val="0"/>
        <w:adjustRightInd w:val="0"/>
        <w:spacing w:after="0" w:line="276" w:lineRule="auto"/>
        <w:jc w:val="left"/>
        <w:rPr>
          <w:rFonts w:asciiTheme="majorHAnsi" w:hAnsiTheme="majorHAnsi" w:cstheme="majorHAnsi"/>
          <w:b/>
          <w:bCs/>
          <w:color w:val="4E2968"/>
          <w:sz w:val="22"/>
        </w:rPr>
      </w:pPr>
      <w:r w:rsidRPr="004877A7">
        <w:rPr>
          <w:rFonts w:asciiTheme="majorHAnsi" w:hAnsiTheme="majorHAnsi" w:cstheme="majorHAnsi"/>
          <w:b/>
          <w:bCs/>
          <w:color w:val="4E2968"/>
          <w:sz w:val="22"/>
        </w:rPr>
        <w:t>Víctor Manuel Castellanos Jiménez</w:t>
      </w:r>
    </w:p>
    <w:p w14:paraId="32C0D23A" w14:textId="77777777" w:rsidR="00F046F0" w:rsidRPr="004877A7" w:rsidRDefault="008B3184"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Técnico Operativo de Confianza</w:t>
      </w:r>
    </w:p>
    <w:p w14:paraId="2A4DB6CA"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000000"/>
          <w:sz w:val="22"/>
        </w:rPr>
      </w:pPr>
    </w:p>
    <w:p w14:paraId="026A344F"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4E2968"/>
          <w:sz w:val="22"/>
        </w:rPr>
      </w:pPr>
      <w:r w:rsidRPr="004877A7">
        <w:rPr>
          <w:rFonts w:asciiTheme="majorHAnsi" w:hAnsiTheme="majorHAnsi" w:cstheme="majorHAnsi"/>
          <w:b/>
          <w:bCs/>
          <w:color w:val="4E2968"/>
          <w:sz w:val="22"/>
        </w:rPr>
        <w:t>Dulce Karen Garrido Estrada</w:t>
      </w:r>
    </w:p>
    <w:p w14:paraId="3F6574C5"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Subdirección de Estudios</w:t>
      </w:r>
    </w:p>
    <w:p w14:paraId="323D7AA4"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Comparados y Acuerdos Internacionales</w:t>
      </w:r>
    </w:p>
    <w:p w14:paraId="7B96C495"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000000"/>
          <w:sz w:val="22"/>
        </w:rPr>
      </w:pPr>
    </w:p>
    <w:p w14:paraId="6200949E"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b/>
          <w:bCs/>
          <w:color w:val="4E2968"/>
          <w:sz w:val="22"/>
        </w:rPr>
      </w:pPr>
      <w:r w:rsidRPr="004877A7">
        <w:rPr>
          <w:rFonts w:asciiTheme="majorHAnsi" w:hAnsiTheme="majorHAnsi" w:cstheme="majorHAnsi"/>
          <w:b/>
          <w:bCs/>
          <w:color w:val="4E2968"/>
          <w:sz w:val="22"/>
        </w:rPr>
        <w:t>Bernardo López Rosas</w:t>
      </w:r>
    </w:p>
    <w:p w14:paraId="4B52616A" w14:textId="77777777" w:rsidR="00F046F0" w:rsidRP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Jefatura de Departamento</w:t>
      </w:r>
    </w:p>
    <w:p w14:paraId="547F5A76" w14:textId="2815C346" w:rsidR="004877A7" w:rsidRDefault="00F046F0"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r w:rsidRPr="004877A7">
        <w:rPr>
          <w:rFonts w:asciiTheme="majorHAnsi" w:hAnsiTheme="majorHAnsi" w:cstheme="majorHAnsi"/>
          <w:color w:val="808080" w:themeColor="background1" w:themeShade="80"/>
          <w:sz w:val="22"/>
        </w:rPr>
        <w:t>de Apoyo de Investigación</w:t>
      </w:r>
    </w:p>
    <w:p w14:paraId="65F12BF2" w14:textId="702FC2BF" w:rsidR="004877A7" w:rsidRDefault="004877A7" w:rsidP="00F046F0">
      <w:pPr>
        <w:autoSpaceDE w:val="0"/>
        <w:autoSpaceDN w:val="0"/>
        <w:adjustRightInd w:val="0"/>
        <w:spacing w:after="0" w:line="276" w:lineRule="auto"/>
        <w:jc w:val="left"/>
        <w:rPr>
          <w:rFonts w:asciiTheme="majorHAnsi" w:hAnsiTheme="majorHAnsi" w:cstheme="majorHAnsi"/>
          <w:color w:val="808080" w:themeColor="background1" w:themeShade="80"/>
          <w:szCs w:val="24"/>
        </w:rPr>
      </w:pPr>
    </w:p>
    <w:p w14:paraId="734EFF70" w14:textId="66EA8EB2" w:rsidR="004877A7" w:rsidRPr="005E5639" w:rsidRDefault="004877A7" w:rsidP="004877A7">
      <w:pPr>
        <w:autoSpaceDE w:val="0"/>
        <w:autoSpaceDN w:val="0"/>
        <w:adjustRightInd w:val="0"/>
        <w:spacing w:after="0" w:line="276" w:lineRule="auto"/>
        <w:jc w:val="right"/>
        <w:rPr>
          <w:rFonts w:asciiTheme="majorHAnsi" w:hAnsiTheme="majorHAnsi" w:cstheme="majorHAnsi"/>
          <w:color w:val="808080" w:themeColor="background1" w:themeShade="80"/>
          <w:szCs w:val="24"/>
        </w:rPr>
      </w:pPr>
      <w:r>
        <w:rPr>
          <w:rFonts w:asciiTheme="majorHAnsi" w:hAnsiTheme="majorHAnsi" w:cstheme="majorHAnsi"/>
          <w:color w:val="808080" w:themeColor="background1" w:themeShade="80"/>
          <w:szCs w:val="24"/>
        </w:rPr>
        <w:t>Octubre de 2022</w:t>
      </w:r>
    </w:p>
    <w:p w14:paraId="224E0EBC" w14:textId="7DB14B33" w:rsidR="001E1C5F" w:rsidRDefault="001E1C5F" w:rsidP="001E1C5F">
      <w:pPr>
        <w:pStyle w:val="Ttulo1"/>
        <w:jc w:val="both"/>
      </w:pPr>
      <w:r>
        <w:lastRenderedPageBreak/>
        <w:t>Elaboración de estudios, investigaciones y documentos sobre derechos humanos de las mujeres, que contribuyan con información e insumos para la realización del trabajo legislativo con perspectiva de género en el Congreso de la Ciudad de México, durante el 3er trimestre del año 2022</w:t>
      </w:r>
      <w:r w:rsidR="000C65A7">
        <w:rPr>
          <w:rStyle w:val="Refdenotaalpie"/>
        </w:rPr>
        <w:footnoteReference w:id="1"/>
      </w:r>
    </w:p>
    <w:p w14:paraId="44E824D7" w14:textId="704793A3" w:rsidR="001E1C5F" w:rsidRDefault="00EE2C34" w:rsidP="001E1C5F">
      <w:pPr>
        <w:rPr>
          <w:rFonts w:ascii="Arial" w:hAnsi="Arial" w:cs="Arial"/>
        </w:rPr>
      </w:pPr>
      <w:r>
        <w:rPr>
          <w:rFonts w:ascii="Arial" w:hAnsi="Arial" w:cs="Arial"/>
        </w:rPr>
        <w:t>En el presente informe se reportan las acciones realizadas para dar cumplimiento a la actividad 1 del Programa de Trabajo Anual, propuesto por el Centro de Estudios Legislativos para el año 2022; comprende los meses de julio, agosto y septiembre e incluye lo siguiente:</w:t>
      </w:r>
      <w:r w:rsidR="001E1C5F" w:rsidRPr="00C43ED5">
        <w:rPr>
          <w:rFonts w:ascii="Arial" w:hAnsi="Arial" w:cs="Arial"/>
        </w:rPr>
        <w:t xml:space="preserve"> </w:t>
      </w:r>
    </w:p>
    <w:p w14:paraId="1B7D0BE4" w14:textId="77777777" w:rsidR="001E1C5F" w:rsidRPr="00984AB2" w:rsidRDefault="001E1C5F" w:rsidP="001E1C5F"/>
    <w:p w14:paraId="273DF5BB" w14:textId="3AF2B63E" w:rsidR="001E1C5F" w:rsidRPr="00260812" w:rsidRDefault="001E1C5F" w:rsidP="001E1C5F">
      <w:pPr>
        <w:numPr>
          <w:ilvl w:val="0"/>
          <w:numId w:val="15"/>
        </w:numPr>
        <w:pBdr>
          <w:top w:val="nil"/>
          <w:left w:val="nil"/>
          <w:bottom w:val="nil"/>
          <w:right w:val="nil"/>
          <w:between w:val="nil"/>
        </w:pBdr>
      </w:pPr>
      <w:r>
        <w:rPr>
          <w:rFonts w:ascii="Arial" w:eastAsia="Arial" w:hAnsi="Arial" w:cs="Arial"/>
          <w:color w:val="706F6F"/>
        </w:rPr>
        <w:t>1.  Opiniones Técnicas</w:t>
      </w:r>
    </w:p>
    <w:p w14:paraId="358A3371" w14:textId="5BAFA9EE" w:rsidR="00260812" w:rsidRPr="00260812" w:rsidRDefault="00260812" w:rsidP="00260812">
      <w:pPr>
        <w:numPr>
          <w:ilvl w:val="1"/>
          <w:numId w:val="15"/>
        </w:numPr>
        <w:pBdr>
          <w:top w:val="nil"/>
          <w:left w:val="nil"/>
          <w:bottom w:val="nil"/>
          <w:right w:val="nil"/>
          <w:between w:val="nil"/>
        </w:pBdr>
      </w:pPr>
      <w:r>
        <w:t>Discriminación laboral por embarazo</w:t>
      </w:r>
    </w:p>
    <w:p w14:paraId="0C46296A" w14:textId="402D7ECC" w:rsidR="00260812" w:rsidRPr="00260812" w:rsidRDefault="00260812" w:rsidP="00260812">
      <w:pPr>
        <w:numPr>
          <w:ilvl w:val="1"/>
          <w:numId w:val="15"/>
        </w:numPr>
        <w:pBdr>
          <w:top w:val="nil"/>
          <w:left w:val="nil"/>
          <w:bottom w:val="nil"/>
          <w:right w:val="nil"/>
          <w:between w:val="nil"/>
        </w:pBdr>
        <w:rPr>
          <w:color w:val="000000" w:themeColor="text1"/>
        </w:rPr>
      </w:pPr>
      <w:r w:rsidRPr="00260812">
        <w:rPr>
          <w:rFonts w:ascii="Arial" w:eastAsia="Arial" w:hAnsi="Arial" w:cs="Arial"/>
          <w:color w:val="000000" w:themeColor="text1"/>
        </w:rPr>
        <w:t>Violencia</w:t>
      </w:r>
      <w:r w:rsidR="00EE2C34">
        <w:rPr>
          <w:rFonts w:ascii="Arial" w:eastAsia="Arial" w:hAnsi="Arial" w:cs="Arial"/>
          <w:color w:val="000000" w:themeColor="text1"/>
        </w:rPr>
        <w:t xml:space="preserve"> vicaria o por interpósita persona</w:t>
      </w:r>
    </w:p>
    <w:p w14:paraId="1F729FAC" w14:textId="06EFD61B" w:rsidR="001E1C5F" w:rsidRPr="00983BAE" w:rsidRDefault="001E1C5F" w:rsidP="00260812">
      <w:pPr>
        <w:numPr>
          <w:ilvl w:val="0"/>
          <w:numId w:val="15"/>
        </w:numPr>
        <w:pBdr>
          <w:top w:val="nil"/>
          <w:left w:val="nil"/>
          <w:bottom w:val="nil"/>
          <w:right w:val="nil"/>
          <w:between w:val="nil"/>
        </w:pBdr>
      </w:pPr>
      <w:r>
        <w:rPr>
          <w:rFonts w:ascii="Arial" w:eastAsia="Arial" w:hAnsi="Arial" w:cs="Arial"/>
          <w:color w:val="706F6F"/>
        </w:rPr>
        <w:t>2.  Agendas legislativas</w:t>
      </w:r>
    </w:p>
    <w:p w14:paraId="22E24BB9" w14:textId="367A9BF7" w:rsidR="00C248AE" w:rsidRPr="00E906F7" w:rsidRDefault="00C807F4" w:rsidP="00C807F4">
      <w:pPr>
        <w:pStyle w:val="Subttulo"/>
        <w:numPr>
          <w:ilvl w:val="0"/>
          <w:numId w:val="16"/>
        </w:numPr>
      </w:pPr>
      <w:r>
        <w:t>Opiniones técnicas</w:t>
      </w:r>
    </w:p>
    <w:p w14:paraId="385C9619" w14:textId="5F614E76" w:rsidR="00C807F4" w:rsidRDefault="00C807F4" w:rsidP="000201C1">
      <w:r>
        <w:t>Durante el 3er trimestre del año 2022 (julio, agosto y septiembre) el Congreso de la Ciudad de México</w:t>
      </w:r>
      <w:r w:rsidR="00EE2C34">
        <w:t>,</w:t>
      </w:r>
      <w:r>
        <w:t xml:space="preserve"> II Legislatura</w:t>
      </w:r>
      <w:r w:rsidR="00EE2C34">
        <w:t>,</w:t>
      </w:r>
      <w:r>
        <w:t xml:space="preserve"> transitó por el 2º periodo de receso del </w:t>
      </w:r>
      <w:r w:rsidR="00EE2C34">
        <w:t>1er</w:t>
      </w:r>
      <w:r>
        <w:t xml:space="preserve"> año </w:t>
      </w:r>
      <w:r w:rsidR="00EE2C34">
        <w:t>legislativo</w:t>
      </w:r>
      <w:r>
        <w:t xml:space="preserve"> y el primer mes de</w:t>
      </w:r>
      <w:r w:rsidR="00EE2C34">
        <w:t>l</w:t>
      </w:r>
      <w:r>
        <w:t xml:space="preserve"> periodo ordinario del 2º año</w:t>
      </w:r>
      <w:r w:rsidR="00EE2C34">
        <w:t xml:space="preserve"> Legislativo.</w:t>
      </w:r>
    </w:p>
    <w:p w14:paraId="074EC246" w14:textId="454367BF" w:rsidR="00260812" w:rsidRDefault="00C807F4" w:rsidP="000201C1">
      <w:r w:rsidRPr="00C807F4">
        <w:t xml:space="preserve">Sobre el tema de </w:t>
      </w:r>
      <w:r w:rsidR="00260812" w:rsidRPr="00964545">
        <w:rPr>
          <w:b/>
          <w:bCs/>
        </w:rPr>
        <w:t>Discriminación labora</w:t>
      </w:r>
      <w:r w:rsidR="00260812">
        <w:t xml:space="preserve">l </w:t>
      </w:r>
      <w:r w:rsidR="00260812" w:rsidRPr="00964545">
        <w:rPr>
          <w:b/>
          <w:bCs/>
        </w:rPr>
        <w:t>por embarazo</w:t>
      </w:r>
      <w:r w:rsidR="00C54889">
        <w:t xml:space="preserve"> el documento entregado el 20 de septiembre a la Comisión de Igualdad de Género del Congreso de la Ciudad II Legislatura, compila y analiza información sobre discriminación laboral por embarazo y la legislación vigente; con datos estadísticos de COPRED y  la Encuesta Nacional de la Dinámica de las Relaciones en los Hogares de 2021, además de información sobre casos de </w:t>
      </w:r>
      <w:r w:rsidR="00C54889">
        <w:lastRenderedPageBreak/>
        <w:t>atención de denuncias o quejas por este tipo de discriminación hacia las mujeres.</w:t>
      </w:r>
    </w:p>
    <w:p w14:paraId="45EFEC3E" w14:textId="34CE8DB9" w:rsidR="00B31B02" w:rsidRDefault="00B31B02" w:rsidP="000201C1">
      <w:r>
        <w:t>Sobre la información provista a la Comisión de Igualdad de Género encontramos que en la Ciudad de México el Consejo para Prevenir y Eliminar la Discriminación de la Ciudad de México, informó que de los mil 590 expedientes de discriminación histórico que ha abierto, 992 han sido en el empleo, de los cuales 489 corresponden a despido por embarazo.</w:t>
      </w:r>
    </w:p>
    <w:p w14:paraId="4DE8A80C" w14:textId="183DB6ED" w:rsidR="003704AA" w:rsidRDefault="00B31B02" w:rsidP="003704AA">
      <w:r>
        <w:t>El documento afirma que la Ciudad de México cuenta con un Acuerdo administrativo que tiene como finalidad reconocer la conciliación entre la vida laboral y las responsabilidades familiares desde la igualdad de género</w:t>
      </w:r>
      <w:r w:rsidR="003704AA">
        <w:t>, derivado del cual las mujeres cuentan con un permiso retributivo,</w:t>
      </w:r>
      <w:r w:rsidR="00EE2C34">
        <w:t xml:space="preserve"> que consiste en </w:t>
      </w:r>
      <w:r>
        <w:t>una licencia especial por cuidados maternos</w:t>
      </w:r>
      <w:r w:rsidR="003704AA">
        <w:t xml:space="preserve"> </w:t>
      </w:r>
      <w:r>
        <w:t>que las mujeres trabajadoras con hijas e hijos recién nacidos pued</w:t>
      </w:r>
      <w:r w:rsidR="009172B8">
        <w:t>e</w:t>
      </w:r>
      <w:r>
        <w:t>n solicitar</w:t>
      </w:r>
      <w:r w:rsidR="009172B8">
        <w:t xml:space="preserve"> por</w:t>
      </w:r>
      <w:r>
        <w:t xml:space="preserve"> cuatro meses y medio de licencia, </w:t>
      </w:r>
      <w:r w:rsidR="009172B8">
        <w:t>extra a la licencia laboral</w:t>
      </w:r>
      <w:r>
        <w:t>, con derecho a recibir el total de su salario.</w:t>
      </w:r>
    </w:p>
    <w:p w14:paraId="0567D51A" w14:textId="04D93822" w:rsidR="00B31B02" w:rsidRDefault="00B31B02" w:rsidP="003704AA">
      <w:r>
        <w:t>Para consultar el documento completo</w:t>
      </w:r>
      <w:r w:rsidR="003704AA">
        <w:t xml:space="preserve"> da click en: </w:t>
      </w:r>
      <w:hyperlink r:id="rId9" w:history="1">
        <w:r w:rsidR="003704AA" w:rsidRPr="00B06A76">
          <w:rPr>
            <w:rStyle w:val="Hipervnculo"/>
          </w:rPr>
          <w:t>https://genero.congresocdmx.gob.mx/wp-content/uploads/2022/09/CELIG_Discriminacion_por_embarazo_20092022.pdf</w:t>
        </w:r>
      </w:hyperlink>
      <w:r w:rsidR="003704AA">
        <w:t xml:space="preserve"> </w:t>
      </w:r>
    </w:p>
    <w:p w14:paraId="1C4B3284" w14:textId="77777777" w:rsidR="003704AA" w:rsidRDefault="003704AA" w:rsidP="003704AA"/>
    <w:p w14:paraId="05FCB50A" w14:textId="1355F2BB" w:rsidR="00260812" w:rsidRDefault="003704AA" w:rsidP="000201C1">
      <w:r>
        <w:t xml:space="preserve">En éste trimestre el equipo de CELIG elaboró una Opinión Técnica sobre el tema de </w:t>
      </w:r>
      <w:r w:rsidR="00C807F4" w:rsidRPr="00964545">
        <w:rPr>
          <w:b/>
          <w:bCs/>
        </w:rPr>
        <w:t>Violencia Vicaria</w:t>
      </w:r>
      <w:r>
        <w:t>, la cual fue enviada a la Comisión de Igualdad de Género el 5 de septiembre del 2022.</w:t>
      </w:r>
    </w:p>
    <w:p w14:paraId="638AE561" w14:textId="4CAAD534" w:rsidR="00C807F4" w:rsidRDefault="003704AA" w:rsidP="000201C1">
      <w:r>
        <w:t>Dentro del contenido de dicha opinión podemos mencionar que</w:t>
      </w:r>
      <w:r w:rsidR="00C234C2">
        <w:t xml:space="preserve"> el CELIG </w:t>
      </w:r>
      <w:r w:rsidR="002153F2">
        <w:t xml:space="preserve">detectó 5 </w:t>
      </w:r>
      <w:r w:rsidR="00964545">
        <w:t>i</w:t>
      </w:r>
      <w:r w:rsidR="002153F2">
        <w:t xml:space="preserve">niciativas </w:t>
      </w:r>
      <w:r w:rsidR="00964545">
        <w:t xml:space="preserve">presentadas en el Congreso de la Ciudad de México y 17 de ellas en la Cámara de Diputados </w:t>
      </w:r>
      <w:r w:rsidR="002153F2">
        <w:t>relacionadas con el tema</w:t>
      </w:r>
      <w:r w:rsidR="00964545">
        <w:t>,</w:t>
      </w:r>
      <w:r w:rsidR="00260812">
        <w:t xml:space="preserve"> </w:t>
      </w:r>
      <w:r w:rsidR="00C234C2">
        <w:t>cuya finalidad es</w:t>
      </w:r>
      <w:r w:rsidR="00964545">
        <w:t xml:space="preserve"> incorporar el incorporar el concepto de violencia vicaria</w:t>
      </w:r>
      <w:r w:rsidR="00C234C2">
        <w:t xml:space="preserve"> </w:t>
      </w:r>
      <w:r w:rsidR="00964545">
        <w:t>o por interpósita persona</w:t>
      </w:r>
      <w:r w:rsidR="00026808">
        <w:t xml:space="preserve">, </w:t>
      </w:r>
      <w:r w:rsidR="00C234C2">
        <w:t xml:space="preserve">atender y detener la violencia en contra de las mujeres. La propuesta técnica desarrolla la problemática alrededor de la dificultad de conceptualizar el tema como “violencia vicaria o interpósita persona”, dejando al </w:t>
      </w:r>
      <w:r w:rsidR="00C234C2" w:rsidRPr="00C234C2">
        <w:rPr>
          <w:i/>
          <w:iCs/>
        </w:rPr>
        <w:t>a</w:t>
      </w:r>
      <w:r w:rsidR="00C234C2">
        <w:rPr>
          <w:i/>
          <w:iCs/>
        </w:rPr>
        <w:t>rb</w:t>
      </w:r>
      <w:r w:rsidR="00C234C2" w:rsidRPr="00C234C2">
        <w:rPr>
          <w:i/>
          <w:iCs/>
        </w:rPr>
        <w:t>itrio</w:t>
      </w:r>
      <w:r w:rsidR="00C234C2">
        <w:t xml:space="preserve"> de las personas legisladoras dicha determinación.</w:t>
      </w:r>
    </w:p>
    <w:p w14:paraId="24DB3CF3" w14:textId="6BED284E" w:rsidR="00C234C2" w:rsidRDefault="00C234C2" w:rsidP="000201C1">
      <w:r>
        <w:t xml:space="preserve">La opinión técnica, da cuenta de un marco legal extenso y fortalecido desde el ámbito internacional hasta los esfuerzos que, en </w:t>
      </w:r>
      <w:r w:rsidR="00026808">
        <w:t xml:space="preserve">años </w:t>
      </w:r>
      <w:r>
        <w:t xml:space="preserve">recientes, se han producido particularmente en España. </w:t>
      </w:r>
      <w:r w:rsidR="00F62EE9">
        <w:t xml:space="preserve">En México como en otros países, ha cobrado fuerte presencia. De manera reciente la Comisión Nacional de los Derechos Humanos en nuestro país, emitió un Boletín DGDDH/074/2022 en el cual expresan que a raíz de reuniones con grupos de mujeres víctimas de </w:t>
      </w:r>
      <w:r w:rsidR="00F62EE9">
        <w:lastRenderedPageBreak/>
        <w:t>violencia vicaria el organismo insta a las autoridades de los tres órdenes de gobierno a impulsar acciones para la atención y erradicación de la violencia contra las mujeres.</w:t>
      </w:r>
    </w:p>
    <w:p w14:paraId="76815011" w14:textId="387E7850" w:rsidR="00964545" w:rsidRDefault="00026808" w:rsidP="000201C1">
      <w:r>
        <w:t xml:space="preserve">Del documento </w:t>
      </w:r>
      <w:r w:rsidR="00385BE2">
        <w:t>se desprende que la violencia contra las mujeres</w:t>
      </w:r>
      <w:r w:rsidR="00B0465B">
        <w:t xml:space="preserve"> requiere de actualización y rigor para abordarlo, definirlo y detenerlo; y será preciso un análisis profundo, de la mano de las colectivas organizadas que tienen claro los alcances de </w:t>
      </w:r>
      <w:r>
        <w:t>e</w:t>
      </w:r>
      <w:r w:rsidR="00B0465B">
        <w:t>ste tipo de violencia</w:t>
      </w:r>
      <w:r>
        <w:t xml:space="preserve">.  Además de que es </w:t>
      </w:r>
      <w:r w:rsidR="00B0465B">
        <w:t>necesari</w:t>
      </w:r>
      <w:r>
        <w:t>o revisar y modificar el marco legal que</w:t>
      </w:r>
      <w:r w:rsidR="00B0465B">
        <w:t xml:space="preserve"> regula el divorcio, la patria potestad, la pensión alimentaria, etc de tal forma que sea posible alcanzar el objetivo de detener la violencia en contra de las mujeres desde esta perspectiva.</w:t>
      </w:r>
    </w:p>
    <w:p w14:paraId="39CD0BF0" w14:textId="170B7240" w:rsidR="00B0465B" w:rsidRDefault="00B0465B" w:rsidP="000201C1">
      <w:r>
        <w:t xml:space="preserve">Para conocer a profundidad sobre la opinión técnica, es posible consultarla en: </w:t>
      </w:r>
      <w:hyperlink r:id="rId10" w:history="1">
        <w:r w:rsidRPr="00B06A76">
          <w:rPr>
            <w:rStyle w:val="Hipervnculo"/>
          </w:rPr>
          <w:t>https://genero.congresocdmx.gob.mx/wp-content/uploads/2022/09/OT-Violencia-vicaria-sept-01-2022entregado-final.pdf</w:t>
        </w:r>
      </w:hyperlink>
      <w:r>
        <w:t xml:space="preserve"> </w:t>
      </w:r>
    </w:p>
    <w:p w14:paraId="16D95675" w14:textId="2F736472" w:rsidR="00B0465B" w:rsidRDefault="00B0465B" w:rsidP="00E93373">
      <w:pPr>
        <w:pStyle w:val="Subttulo"/>
        <w:numPr>
          <w:ilvl w:val="0"/>
          <w:numId w:val="16"/>
        </w:numPr>
      </w:pPr>
      <w:r>
        <w:t>Agendas legislativas</w:t>
      </w:r>
    </w:p>
    <w:p w14:paraId="07C82744" w14:textId="77777777" w:rsidR="00D35DEF" w:rsidRDefault="00E93373" w:rsidP="000201C1">
      <w:r>
        <w:t xml:space="preserve">Las agendas legislativas de los grupos y coaliciones parlamentarias en el Congreso de la Ciudad de México II Legislatura, son una obligación descrita en la Ley Orgánica del Congreso de la Ciudad de México en su artículo 35 , inciso </w:t>
      </w:r>
    </w:p>
    <w:p w14:paraId="278E738E" w14:textId="249716F9" w:rsidR="00D35DEF" w:rsidRPr="00D35DEF" w:rsidRDefault="00E93373" w:rsidP="00D35DEF">
      <w:pPr>
        <w:ind w:left="851" w:right="729"/>
        <w:rPr>
          <w:sz w:val="20"/>
          <w:szCs w:val="20"/>
        </w:rPr>
      </w:pPr>
      <w:r w:rsidRPr="00D35DEF">
        <w:rPr>
          <w:sz w:val="20"/>
          <w:szCs w:val="20"/>
        </w:rPr>
        <w:t>IV “En la primera sesión de cada periodo ordinario, cada Grupo Parlamentario presentará la agenda legislativa que abordará durante el transcurso de éste”.</w:t>
      </w:r>
    </w:p>
    <w:p w14:paraId="1EF3E13C" w14:textId="77777777" w:rsidR="00D35DEF" w:rsidRPr="00D35DEF" w:rsidRDefault="00D35DEF" w:rsidP="00D35DEF">
      <w:pPr>
        <w:ind w:left="851" w:right="729"/>
        <w:rPr>
          <w:sz w:val="20"/>
          <w:szCs w:val="20"/>
        </w:rPr>
      </w:pPr>
      <w:r w:rsidRPr="00D35DEF">
        <w:rPr>
          <w:sz w:val="20"/>
          <w:szCs w:val="20"/>
        </w:rPr>
        <w:t>V. La o el Coordinador de Servicios Parlamentarios hará publicar los documentos constitutivos de los Grupos Parlamentarios y, al inicio de cada periodo de sesiones, la agenda legislativa con los temas que cada uno pretenda abordar durante el transcurso de éste, y en la Gaceta Parlamentaria, y</w:t>
      </w:r>
    </w:p>
    <w:p w14:paraId="0D147BB0" w14:textId="77777777" w:rsidR="00D35DEF" w:rsidRPr="00D35DEF" w:rsidRDefault="00D35DEF" w:rsidP="00D35DEF">
      <w:pPr>
        <w:ind w:left="851" w:right="729"/>
        <w:rPr>
          <w:sz w:val="20"/>
          <w:szCs w:val="20"/>
        </w:rPr>
      </w:pPr>
      <w:r w:rsidRPr="00D35DEF">
        <w:rPr>
          <w:sz w:val="20"/>
          <w:szCs w:val="20"/>
        </w:rPr>
        <w:t>VI. Los Grupos Parlamentarios con base en la similitud de sus agendas o en la comunión de sus principios ideológicos, podrán formular acuerdos que se traduzcan en la conformación de mayorías parlamentarias.</w:t>
      </w:r>
    </w:p>
    <w:p w14:paraId="6B61DE2E" w14:textId="17A9E9BD" w:rsidR="00D35DEF" w:rsidRDefault="00E93373" w:rsidP="00D35DEF">
      <w:pPr>
        <w:ind w:right="729"/>
        <w:rPr>
          <w:szCs w:val="24"/>
        </w:rPr>
      </w:pPr>
      <w:r w:rsidRPr="00D35DEF">
        <w:rPr>
          <w:szCs w:val="24"/>
        </w:rPr>
        <w:t>Por lo anterior, el Centro de Estudios Legislativos para la Igualdad de Género</w:t>
      </w:r>
      <w:r w:rsidR="00D35DEF" w:rsidRPr="00D35DEF">
        <w:rPr>
          <w:szCs w:val="24"/>
        </w:rPr>
        <w:t xml:space="preserve"> realiz</w:t>
      </w:r>
      <w:r w:rsidR="009100FA">
        <w:rPr>
          <w:szCs w:val="24"/>
        </w:rPr>
        <w:t>ó</w:t>
      </w:r>
      <w:r w:rsidR="00D35DEF" w:rsidRPr="00D35DEF">
        <w:rPr>
          <w:szCs w:val="24"/>
        </w:rPr>
        <w:t xml:space="preserve"> un análisis pormenorizado de las agendas presentadas</w:t>
      </w:r>
      <w:r w:rsidR="00D35DEF">
        <w:rPr>
          <w:szCs w:val="24"/>
        </w:rPr>
        <w:t xml:space="preserve"> </w:t>
      </w:r>
      <w:r w:rsidR="009100FA">
        <w:rPr>
          <w:szCs w:val="24"/>
        </w:rPr>
        <w:t>por los diferentes grupos o asociaciones parlamentarias, que consiste en</w:t>
      </w:r>
      <w:r w:rsidR="00D35DEF">
        <w:rPr>
          <w:szCs w:val="24"/>
        </w:rPr>
        <w:t>:</w:t>
      </w:r>
    </w:p>
    <w:p w14:paraId="1D93A9F7" w14:textId="23F99FE9" w:rsidR="00D35DEF" w:rsidRPr="00D35DEF" w:rsidRDefault="00D35DEF" w:rsidP="00D35DEF">
      <w:pPr>
        <w:pStyle w:val="Prrafodelista"/>
        <w:numPr>
          <w:ilvl w:val="0"/>
          <w:numId w:val="19"/>
        </w:numPr>
        <w:ind w:right="729"/>
        <w:rPr>
          <w:szCs w:val="24"/>
        </w:rPr>
      </w:pPr>
      <w:r>
        <w:lastRenderedPageBreak/>
        <w:t>S</w:t>
      </w:r>
      <w:r w:rsidR="00E93373">
        <w:t xml:space="preserve">e </w:t>
      </w:r>
      <w:r>
        <w:t xml:space="preserve"> presenta el análisis de</w:t>
      </w:r>
      <w:r w:rsidR="00E93373">
        <w:t xml:space="preserve"> los principales temas propuestos por cada grupo parlamentario en la agenda de género y derecho de las mujeres. </w:t>
      </w:r>
    </w:p>
    <w:p w14:paraId="145919CF" w14:textId="1C86985D" w:rsidR="00E93373" w:rsidRPr="00D35DEF" w:rsidRDefault="00D35DEF" w:rsidP="00D35DEF">
      <w:pPr>
        <w:pStyle w:val="Prrafodelista"/>
        <w:numPr>
          <w:ilvl w:val="0"/>
          <w:numId w:val="19"/>
        </w:numPr>
        <w:ind w:right="729"/>
        <w:rPr>
          <w:szCs w:val="24"/>
        </w:rPr>
      </w:pPr>
      <w:r>
        <w:t>Y s</w:t>
      </w:r>
      <w:r w:rsidR="00E93373">
        <w:t>e publican ocho tablas, una por cada grupo, en las que se clasifican los temas de interés en esta agenda para este periodo legislativo.</w:t>
      </w:r>
      <w:r w:rsidR="00E93373" w:rsidRPr="00E93373">
        <w:t xml:space="preserve"> </w:t>
      </w:r>
    </w:p>
    <w:p w14:paraId="17DD269D" w14:textId="77777777" w:rsidR="00D35DEF" w:rsidRDefault="00D35DEF" w:rsidP="00D35DEF">
      <w:pPr>
        <w:ind w:right="729"/>
      </w:pPr>
      <w:r>
        <w:t xml:space="preserve">Entre los variados y diversos temas presentados en las ocho agendas, la agenda por los derechos de las mujeres y la igualdad de género ocupa ya, desde hace algunas legislaturas, un lugar central no solo en la agenda pública o institucional, si no también en la agenda legislativa. </w:t>
      </w:r>
    </w:p>
    <w:p w14:paraId="2F1BAD87" w14:textId="1D111E2B" w:rsidR="009100FA" w:rsidRDefault="00D35DEF" w:rsidP="00D35DEF">
      <w:pPr>
        <w:ind w:right="729"/>
      </w:pPr>
      <w:r>
        <w:t xml:space="preserve">Prueba de ello son los 75 asuntos de interés legislativo presentados por todos los grupos parlamentarios relativos a dicha agenda. Ni un solo grupo ha dejado de presentar, cuando menos, un solo asunto sobre </w:t>
      </w:r>
      <w:r w:rsidR="009100FA">
        <w:t>derechos humanos de las mujeres</w:t>
      </w:r>
      <w:r>
        <w:t xml:space="preserve">. Esto prueba el interés de cada grupo por esta materia, pero, al mismo tiempo, ratifica </w:t>
      </w:r>
      <w:r w:rsidR="009100FA">
        <w:t xml:space="preserve">que diversos temas que se encuentran en la demanda social de grupos de mujeres organizadas y feministas han logrado transitar hacia las agendas en los congresos. </w:t>
      </w:r>
    </w:p>
    <w:p w14:paraId="60D34B3B" w14:textId="7E0630BF" w:rsidR="00E93373" w:rsidRDefault="009100FA" w:rsidP="000201C1">
      <w:r>
        <w:t>Este</w:t>
      </w:r>
      <w:r w:rsidR="00D35DEF">
        <w:t xml:space="preserve"> documento</w:t>
      </w:r>
      <w:r>
        <w:t xml:space="preserve"> </w:t>
      </w:r>
      <w:r w:rsidR="00D35DEF">
        <w:t xml:space="preserve">puede consultarse en: </w:t>
      </w:r>
      <w:hyperlink r:id="rId11" w:history="1">
        <w:r w:rsidR="00D35DEF" w:rsidRPr="00B06A76">
          <w:rPr>
            <w:rStyle w:val="Hipervnculo"/>
          </w:rPr>
          <w:t>https://genero.congresocdmx.gob.mx/wp-content/uploads/2022/10/Agendas_Legislativas_Final_OCT102022.pdf</w:t>
        </w:r>
      </w:hyperlink>
      <w:r w:rsidR="00D35DEF">
        <w:t xml:space="preserve"> </w:t>
      </w:r>
    </w:p>
    <w:p w14:paraId="28042B3E" w14:textId="0CAC5896" w:rsidR="00710AED" w:rsidRDefault="00710AED">
      <w:pPr>
        <w:jc w:val="left"/>
      </w:pPr>
      <w:r>
        <w:br w:type="page"/>
      </w:r>
    </w:p>
    <w:p w14:paraId="5E4C5051" w14:textId="43174C4A" w:rsidR="00E93373" w:rsidRDefault="00710AED" w:rsidP="000201C1">
      <w:r>
        <w:rPr>
          <w:noProof/>
        </w:rPr>
        <w:lastRenderedPageBreak/>
        <w:drawing>
          <wp:anchor distT="0" distB="0" distL="114300" distR="114300" simplePos="0" relativeHeight="251665408" behindDoc="1" locked="0" layoutInCell="1" allowOverlap="1" wp14:anchorId="76F32B1F" wp14:editId="41EB86E9">
            <wp:simplePos x="0" y="0"/>
            <wp:positionH relativeFrom="page">
              <wp:align>left</wp:align>
            </wp:positionH>
            <wp:positionV relativeFrom="paragraph">
              <wp:posOffset>-3009768</wp:posOffset>
            </wp:positionV>
            <wp:extent cx="7782878" cy="11621118"/>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2878" cy="11621118"/>
                    </a:xfrm>
                    <a:prstGeom prst="rect">
                      <a:avLst/>
                    </a:prstGeom>
                  </pic:spPr>
                </pic:pic>
              </a:graphicData>
            </a:graphic>
            <wp14:sizeRelH relativeFrom="margin">
              <wp14:pctWidth>0</wp14:pctWidth>
            </wp14:sizeRelH>
            <wp14:sizeRelV relativeFrom="margin">
              <wp14:pctHeight>0</wp14:pctHeight>
            </wp14:sizeRelV>
          </wp:anchor>
        </w:drawing>
      </w:r>
    </w:p>
    <w:p w14:paraId="309D0768" w14:textId="1331F9A6" w:rsidR="00D35DEF" w:rsidRDefault="00D35DEF" w:rsidP="000201C1"/>
    <w:p w14:paraId="7F43191C" w14:textId="77777777" w:rsidR="00D35DEF" w:rsidRDefault="00D35DEF" w:rsidP="000201C1"/>
    <w:p w14:paraId="4F090F6C" w14:textId="77777777" w:rsidR="007F6911" w:rsidRDefault="007F6911">
      <w:pPr>
        <w:pStyle w:val="Textonotapie"/>
      </w:pPr>
    </w:p>
    <w:p w14:paraId="60F977A9" w14:textId="77777777" w:rsidR="008E1BE4" w:rsidRPr="008E1BE4" w:rsidRDefault="008E1BE4" w:rsidP="008E1BE4"/>
    <w:p w14:paraId="5D7073FF" w14:textId="77777777" w:rsidR="000C2DE3" w:rsidRDefault="000C2DE3" w:rsidP="000201C1"/>
    <w:p w14:paraId="3E1EE32A" w14:textId="77777777" w:rsidR="000C2DE3" w:rsidRDefault="000C2DE3" w:rsidP="000201C1"/>
    <w:p w14:paraId="41FDA0D1" w14:textId="7B92A029" w:rsidR="00E37B11" w:rsidRPr="00C248AE" w:rsidRDefault="00E37B11" w:rsidP="000201C1"/>
    <w:sectPr w:rsidR="00E37B11" w:rsidRPr="00C248AE" w:rsidSect="008D30E5">
      <w:footerReference w:type="default" r:id="rId13"/>
      <w:pgSz w:w="12240" w:h="15840" w:code="1"/>
      <w:pgMar w:top="2098" w:right="1928" w:bottom="1701" w:left="1928" w:header="1701"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73201" w14:textId="77777777" w:rsidR="00B22A65" w:rsidRDefault="00B22A65" w:rsidP="00B94660">
      <w:pPr>
        <w:spacing w:after="0" w:line="240" w:lineRule="auto"/>
      </w:pPr>
      <w:r>
        <w:separator/>
      </w:r>
    </w:p>
  </w:endnote>
  <w:endnote w:type="continuationSeparator" w:id="0">
    <w:p w14:paraId="35C39E4E" w14:textId="77777777" w:rsidR="00B22A65" w:rsidRDefault="00B22A65" w:rsidP="00B94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MinionPro-Regular">
    <w:altName w:val="Calibri"/>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3F9A" w14:textId="77777777" w:rsidR="00717FC8" w:rsidRPr="00495BBF" w:rsidRDefault="00495BBF" w:rsidP="00495BBF">
    <w:pPr>
      <w:pStyle w:val="Piedepgina"/>
      <w:jc w:val="right"/>
      <w:rPr>
        <w:caps/>
        <w:color w:val="A6A6A6" w:themeColor="background1" w:themeShade="A6"/>
        <w:sz w:val="32"/>
        <w:szCs w:val="28"/>
      </w:rPr>
    </w:pPr>
    <w:r w:rsidRPr="00495BBF">
      <w:rPr>
        <w:noProof/>
        <w:color w:val="A6A6A6" w:themeColor="background1" w:themeShade="A6"/>
      </w:rPr>
      <w:drawing>
        <wp:anchor distT="0" distB="0" distL="114300" distR="114300" simplePos="0" relativeHeight="251661312" behindDoc="1" locked="0" layoutInCell="1" allowOverlap="1" wp14:anchorId="394AE2E2" wp14:editId="08EEC5BB">
          <wp:simplePos x="0" y="0"/>
          <wp:positionH relativeFrom="margin">
            <wp:posOffset>-3743325</wp:posOffset>
          </wp:positionH>
          <wp:positionV relativeFrom="paragraph">
            <wp:posOffset>316085</wp:posOffset>
          </wp:positionV>
          <wp:extent cx="10370548" cy="324163"/>
          <wp:effectExtent l="0" t="0" r="0" b="0"/>
          <wp:wrapNone/>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370548" cy="324163"/>
                  </a:xfrm>
                  <a:prstGeom prst="rect">
                    <a:avLst/>
                  </a:prstGeom>
                </pic:spPr>
              </pic:pic>
            </a:graphicData>
          </a:graphic>
          <wp14:sizeRelH relativeFrom="margin">
            <wp14:pctWidth>0</wp14:pctWidth>
          </wp14:sizeRelH>
          <wp14:sizeRelV relativeFrom="margin">
            <wp14:pctHeight>0</wp14:pctHeight>
          </wp14:sizeRelV>
        </wp:anchor>
      </w:drawing>
    </w:r>
    <w:r w:rsidR="00717FC8" w:rsidRPr="00495BBF">
      <w:rPr>
        <w:caps/>
        <w:color w:val="A6A6A6" w:themeColor="background1" w:themeShade="A6"/>
        <w:sz w:val="32"/>
        <w:szCs w:val="28"/>
      </w:rPr>
      <w:fldChar w:fldCharType="begin"/>
    </w:r>
    <w:r w:rsidR="00717FC8" w:rsidRPr="00495BBF">
      <w:rPr>
        <w:caps/>
        <w:color w:val="A6A6A6" w:themeColor="background1" w:themeShade="A6"/>
        <w:sz w:val="32"/>
        <w:szCs w:val="28"/>
      </w:rPr>
      <w:instrText>PAGE   \* MERGEFORMAT</w:instrText>
    </w:r>
    <w:r w:rsidR="00717FC8" w:rsidRPr="00495BBF">
      <w:rPr>
        <w:caps/>
        <w:color w:val="A6A6A6" w:themeColor="background1" w:themeShade="A6"/>
        <w:sz w:val="32"/>
        <w:szCs w:val="28"/>
      </w:rPr>
      <w:fldChar w:fldCharType="separate"/>
    </w:r>
    <w:r w:rsidR="00717FC8" w:rsidRPr="00495BBF">
      <w:rPr>
        <w:caps/>
        <w:color w:val="A6A6A6" w:themeColor="background1" w:themeShade="A6"/>
        <w:sz w:val="32"/>
        <w:szCs w:val="28"/>
        <w:lang w:val="es-ES"/>
      </w:rPr>
      <w:t>2</w:t>
    </w:r>
    <w:r w:rsidR="00717FC8" w:rsidRPr="00495BBF">
      <w:rPr>
        <w:caps/>
        <w:color w:val="A6A6A6" w:themeColor="background1" w:themeShade="A6"/>
        <w:sz w:val="32"/>
        <w:szCs w:val="28"/>
      </w:rPr>
      <w:fldChar w:fldCharType="end"/>
    </w:r>
  </w:p>
  <w:p w14:paraId="1FF7BD4E" w14:textId="77777777" w:rsidR="00A234EA" w:rsidRDefault="00F046F0">
    <w:pPr>
      <w:pStyle w:val="Piedepgina"/>
    </w:pPr>
    <w:r>
      <w:rPr>
        <w:caps/>
        <w:noProof/>
        <w:color w:val="4F215B" w:themeColor="accent1"/>
      </w:rPr>
      <w:drawing>
        <wp:anchor distT="0" distB="0" distL="114300" distR="114300" simplePos="0" relativeHeight="251660288" behindDoc="0" locked="0" layoutInCell="1" allowOverlap="1" wp14:anchorId="4B24514D" wp14:editId="4B4FE3EB">
          <wp:simplePos x="0" y="0"/>
          <wp:positionH relativeFrom="column">
            <wp:posOffset>-1742938</wp:posOffset>
          </wp:positionH>
          <wp:positionV relativeFrom="paragraph">
            <wp:posOffset>265412</wp:posOffset>
          </wp:positionV>
          <wp:extent cx="9138528" cy="1124876"/>
          <wp:effectExtent l="0" t="0" r="5715" b="0"/>
          <wp:wrapThrough wrapText="bothSides">
            <wp:wrapPolygon edited="0">
              <wp:start x="0" y="0"/>
              <wp:lineTo x="0" y="4757"/>
              <wp:lineTo x="45" y="5854"/>
              <wp:lineTo x="675" y="11709"/>
              <wp:lineTo x="1126" y="17563"/>
              <wp:lineTo x="1216" y="21222"/>
              <wp:lineTo x="20353" y="21222"/>
              <wp:lineTo x="20443" y="17563"/>
              <wp:lineTo x="20893" y="11709"/>
              <wp:lineTo x="21568" y="5123"/>
              <wp:lineTo x="2156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
                    <a:extLst>
                      <a:ext uri="{28A0092B-C50C-407E-A947-70E740481C1C}">
                        <a14:useLocalDpi xmlns:a14="http://schemas.microsoft.com/office/drawing/2010/main" val="0"/>
                      </a:ext>
                    </a:extLst>
                  </a:blip>
                  <a:stretch>
                    <a:fillRect/>
                  </a:stretch>
                </pic:blipFill>
                <pic:spPr>
                  <a:xfrm>
                    <a:off x="0" y="0"/>
                    <a:ext cx="9138528" cy="1124876"/>
                  </a:xfrm>
                  <a:prstGeom prst="rect">
                    <a:avLst/>
                  </a:prstGeom>
                </pic:spPr>
              </pic:pic>
            </a:graphicData>
          </a:graphic>
          <wp14:sizeRelH relativeFrom="page">
            <wp14:pctWidth>0</wp14:pctWidth>
          </wp14:sizeRelH>
          <wp14:sizeRelV relativeFrom="page">
            <wp14:pctHeight>0</wp14:pctHeight>
          </wp14:sizeRelV>
        </wp:anchor>
      </w:drawing>
    </w:r>
    <w:r w:rsidR="00EE7460">
      <w:rPr>
        <w:noProof/>
      </w:rPr>
      <mc:AlternateContent>
        <mc:Choice Requires="wps">
          <w:drawing>
            <wp:anchor distT="0" distB="0" distL="114300" distR="114300" simplePos="0" relativeHeight="251659264" behindDoc="0" locked="0" layoutInCell="1" allowOverlap="1" wp14:anchorId="52E78C41" wp14:editId="17FC8A4F">
              <wp:simplePos x="0" y="0"/>
              <wp:positionH relativeFrom="column">
                <wp:posOffset>-1224280</wp:posOffset>
              </wp:positionH>
              <wp:positionV relativeFrom="paragraph">
                <wp:posOffset>708660</wp:posOffset>
              </wp:positionV>
              <wp:extent cx="7810500" cy="171450"/>
              <wp:effectExtent l="0" t="0" r="0" b="0"/>
              <wp:wrapNone/>
              <wp:docPr id="3" name="Rectángulo 3"/>
              <wp:cNvGraphicFramePr/>
              <a:graphic xmlns:a="http://schemas.openxmlformats.org/drawingml/2006/main">
                <a:graphicData uri="http://schemas.microsoft.com/office/word/2010/wordprocessingShape">
                  <wps:wsp>
                    <wps:cNvSpPr/>
                    <wps:spPr>
                      <a:xfrm>
                        <a:off x="0" y="0"/>
                        <a:ext cx="7810500" cy="171450"/>
                      </a:xfrm>
                      <a:prstGeom prst="rect">
                        <a:avLst/>
                      </a:prstGeom>
                      <a:solidFill>
                        <a:srgbClr val="C617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DFE18" id="Rectángulo 3" o:spid="_x0000_s1026" style="position:absolute;margin-left:-96.4pt;margin-top:55.8pt;width:61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" fillcolor="#c61749"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1E615" w14:textId="77777777" w:rsidR="00B22A65" w:rsidRDefault="00B22A65" w:rsidP="00B94660">
      <w:pPr>
        <w:spacing w:after="0" w:line="240" w:lineRule="auto"/>
      </w:pPr>
      <w:r>
        <w:separator/>
      </w:r>
    </w:p>
  </w:footnote>
  <w:footnote w:type="continuationSeparator" w:id="0">
    <w:p w14:paraId="1AF23A1D" w14:textId="77777777" w:rsidR="00B22A65" w:rsidRDefault="00B22A65" w:rsidP="00B94660">
      <w:pPr>
        <w:spacing w:after="0" w:line="240" w:lineRule="auto"/>
      </w:pPr>
      <w:r>
        <w:continuationSeparator/>
      </w:r>
    </w:p>
  </w:footnote>
  <w:footnote w:id="1">
    <w:p w14:paraId="159EDDF7" w14:textId="2029A5AF" w:rsidR="000C65A7" w:rsidRDefault="000C65A7">
      <w:pPr>
        <w:pStyle w:val="Textonotapie"/>
      </w:pPr>
      <w:r>
        <w:rPr>
          <w:rStyle w:val="Refdenotaalpie"/>
        </w:rPr>
        <w:footnoteRef/>
      </w:r>
      <w:r>
        <w:t xml:space="preserve"> Elaborado por Judith Minerva Vázquez Arreola. Coordinadora ejecutiva del CELIG.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1C42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BAFA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7056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A00F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A2A2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3622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7E05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8AE7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EEF2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8307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39F2BCF"/>
    <w:multiLevelType w:val="hybridMultilevel"/>
    <w:tmpl w:val="BD6080A6"/>
    <w:lvl w:ilvl="0" w:tplc="57909E9A">
      <w:start w:val="1"/>
      <w:numFmt w:val="bullet"/>
      <w:pStyle w:val="Prrafodelista"/>
      <w:lvlText w:val=" "/>
      <w:lvlJc w:val="left"/>
      <w:pPr>
        <w:ind w:left="1440" w:hanging="360"/>
      </w:pPr>
      <w:rPr>
        <w:rFonts w:ascii="Arial Black" w:hAnsi="Arial Black" w:hint="default"/>
        <w:b/>
        <w:i w:val="0"/>
        <w:color w:val="5C0F8B" w:themeColor="accent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09E82EB8"/>
    <w:multiLevelType w:val="hybridMultilevel"/>
    <w:tmpl w:val="28FCB7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5B39DD"/>
    <w:multiLevelType w:val="hybridMultilevel"/>
    <w:tmpl w:val="1EB8ED04"/>
    <w:lvl w:ilvl="0" w:tplc="1F429950">
      <w:start w:val="1"/>
      <w:numFmt w:val="decimal"/>
      <w:lvlText w:val="%1."/>
      <w:lvlJc w:val="left"/>
      <w:pPr>
        <w:ind w:left="720" w:hanging="360"/>
      </w:pPr>
      <w:rPr>
        <w:rFonts w:ascii="Arial Black" w:hAnsi="Arial Black" w:hint="default"/>
        <w:b/>
        <w:i w:val="0"/>
        <w:color w:val="4F215B" w:themeColor="accent3"/>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522306"/>
    <w:multiLevelType w:val="multilevel"/>
    <w:tmpl w:val="9454DFD2"/>
    <w:lvl w:ilvl="0">
      <w:start w:val="1"/>
      <w:numFmt w:val="bullet"/>
      <w:lvlText w:val="✔"/>
      <w:lvlJc w:val="left"/>
      <w:pPr>
        <w:ind w:left="720" w:hanging="360"/>
      </w:pPr>
      <w:rPr>
        <w:rFonts w:ascii="Noto Sans Symbols" w:eastAsia="Noto Sans Symbols" w:hAnsi="Noto Sans Symbols" w:cs="Noto Sans Symbols"/>
        <w:b/>
        <w:color w:val="429CA2"/>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E10497B"/>
    <w:multiLevelType w:val="hybridMultilevel"/>
    <w:tmpl w:val="78FA8E2C"/>
    <w:lvl w:ilvl="0" w:tplc="0B5E996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523226"/>
    <w:multiLevelType w:val="hybridMultilevel"/>
    <w:tmpl w:val="10C25268"/>
    <w:lvl w:ilvl="0" w:tplc="ED34934A">
      <w:start w:val="1"/>
      <w:numFmt w:val="bullet"/>
      <w:lvlText w:val=""/>
      <w:lvlJc w:val="left"/>
      <w:pPr>
        <w:ind w:left="720" w:hanging="360"/>
      </w:pPr>
      <w:rPr>
        <w:rFonts w:ascii="Wingdings" w:hAnsi="Wingdings" w:hint="default"/>
        <w:b/>
        <w:bCs/>
        <w:color w:val="B8A6D2"/>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484321"/>
    <w:multiLevelType w:val="hybridMultilevel"/>
    <w:tmpl w:val="28FCB780"/>
    <w:lvl w:ilvl="0" w:tplc="881E90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2D0EE2"/>
    <w:multiLevelType w:val="hybridMultilevel"/>
    <w:tmpl w:val="C01448A2"/>
    <w:lvl w:ilvl="0" w:tplc="881E90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F776AB"/>
    <w:multiLevelType w:val="hybridMultilevel"/>
    <w:tmpl w:val="F93E70C2"/>
    <w:lvl w:ilvl="0" w:tplc="47E8E552">
      <w:start w:val="1"/>
      <w:numFmt w:val="bullet"/>
      <w:lvlText w:val=""/>
      <w:lvlJc w:val="left"/>
      <w:pPr>
        <w:ind w:left="720" w:hanging="360"/>
      </w:pPr>
      <w:rPr>
        <w:rFonts w:ascii="Symbol" w:hAnsi="Symbol" w:hint="default"/>
        <w:b/>
        <w:bCs/>
        <w:color w:val="5C0F8B" w:themeColor="accent2"/>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4552740">
    <w:abstractNumId w:val="18"/>
  </w:num>
  <w:num w:numId="2" w16cid:durableId="904950006">
    <w:abstractNumId w:val="12"/>
  </w:num>
  <w:num w:numId="3" w16cid:durableId="892883581">
    <w:abstractNumId w:val="8"/>
  </w:num>
  <w:num w:numId="4" w16cid:durableId="1731071528">
    <w:abstractNumId w:val="3"/>
  </w:num>
  <w:num w:numId="5" w16cid:durableId="972104836">
    <w:abstractNumId w:val="2"/>
  </w:num>
  <w:num w:numId="6" w16cid:durableId="832184943">
    <w:abstractNumId w:val="1"/>
  </w:num>
  <w:num w:numId="7" w16cid:durableId="358746448">
    <w:abstractNumId w:val="0"/>
  </w:num>
  <w:num w:numId="8" w16cid:durableId="1531919186">
    <w:abstractNumId w:val="9"/>
  </w:num>
  <w:num w:numId="9" w16cid:durableId="1756969921">
    <w:abstractNumId w:val="7"/>
  </w:num>
  <w:num w:numId="10" w16cid:durableId="1286735696">
    <w:abstractNumId w:val="6"/>
  </w:num>
  <w:num w:numId="11" w16cid:durableId="1815952222">
    <w:abstractNumId w:val="5"/>
  </w:num>
  <w:num w:numId="12" w16cid:durableId="18359958">
    <w:abstractNumId w:val="4"/>
  </w:num>
  <w:num w:numId="13" w16cid:durableId="846166681">
    <w:abstractNumId w:val="10"/>
  </w:num>
  <w:num w:numId="14" w16cid:durableId="241763271">
    <w:abstractNumId w:val="15"/>
  </w:num>
  <w:num w:numId="15" w16cid:durableId="1071073658">
    <w:abstractNumId w:val="13"/>
  </w:num>
  <w:num w:numId="16" w16cid:durableId="1383825267">
    <w:abstractNumId w:val="16"/>
  </w:num>
  <w:num w:numId="17" w16cid:durableId="529682948">
    <w:abstractNumId w:val="14"/>
  </w:num>
  <w:num w:numId="18" w16cid:durableId="79328319">
    <w:abstractNumId w:val="11"/>
  </w:num>
  <w:num w:numId="19" w16cid:durableId="21364809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FA6"/>
    <w:rsid w:val="000068D1"/>
    <w:rsid w:val="000154F0"/>
    <w:rsid w:val="000201C1"/>
    <w:rsid w:val="00026808"/>
    <w:rsid w:val="00041760"/>
    <w:rsid w:val="00045533"/>
    <w:rsid w:val="000817BD"/>
    <w:rsid w:val="000C2DE3"/>
    <w:rsid w:val="000C65A7"/>
    <w:rsid w:val="000D7960"/>
    <w:rsid w:val="00112D53"/>
    <w:rsid w:val="00124B39"/>
    <w:rsid w:val="00133B50"/>
    <w:rsid w:val="001751F5"/>
    <w:rsid w:val="00193117"/>
    <w:rsid w:val="001B262F"/>
    <w:rsid w:val="001C35F0"/>
    <w:rsid w:val="001E1C5F"/>
    <w:rsid w:val="001E319A"/>
    <w:rsid w:val="002153F2"/>
    <w:rsid w:val="00221F43"/>
    <w:rsid w:val="00222F10"/>
    <w:rsid w:val="00260812"/>
    <w:rsid w:val="002929F0"/>
    <w:rsid w:val="002B64F4"/>
    <w:rsid w:val="002C1C9F"/>
    <w:rsid w:val="00344D3F"/>
    <w:rsid w:val="00356DD9"/>
    <w:rsid w:val="003704AA"/>
    <w:rsid w:val="00385BE2"/>
    <w:rsid w:val="003B69F1"/>
    <w:rsid w:val="003D3A35"/>
    <w:rsid w:val="004828DA"/>
    <w:rsid w:val="004877A7"/>
    <w:rsid w:val="00495BBF"/>
    <w:rsid w:val="00520056"/>
    <w:rsid w:val="005B1C94"/>
    <w:rsid w:val="005E5639"/>
    <w:rsid w:val="00636B79"/>
    <w:rsid w:val="00687754"/>
    <w:rsid w:val="0069273B"/>
    <w:rsid w:val="006B3769"/>
    <w:rsid w:val="00710AED"/>
    <w:rsid w:val="00717FC8"/>
    <w:rsid w:val="007823E7"/>
    <w:rsid w:val="007937D4"/>
    <w:rsid w:val="007E4FDE"/>
    <w:rsid w:val="007F6911"/>
    <w:rsid w:val="008006EC"/>
    <w:rsid w:val="00802998"/>
    <w:rsid w:val="00820352"/>
    <w:rsid w:val="0083592F"/>
    <w:rsid w:val="00885D56"/>
    <w:rsid w:val="008B3184"/>
    <w:rsid w:val="008B4889"/>
    <w:rsid w:val="008D30E5"/>
    <w:rsid w:val="008D380A"/>
    <w:rsid w:val="008E1BE4"/>
    <w:rsid w:val="008F5C2C"/>
    <w:rsid w:val="009074B9"/>
    <w:rsid w:val="009100FA"/>
    <w:rsid w:val="009136E4"/>
    <w:rsid w:val="009172B8"/>
    <w:rsid w:val="00964545"/>
    <w:rsid w:val="009C03B3"/>
    <w:rsid w:val="00A14F01"/>
    <w:rsid w:val="00A234EA"/>
    <w:rsid w:val="00A8561F"/>
    <w:rsid w:val="00B0465B"/>
    <w:rsid w:val="00B22A65"/>
    <w:rsid w:val="00B31B02"/>
    <w:rsid w:val="00B60161"/>
    <w:rsid w:val="00B66749"/>
    <w:rsid w:val="00B72ED6"/>
    <w:rsid w:val="00B8119F"/>
    <w:rsid w:val="00B845A1"/>
    <w:rsid w:val="00B94660"/>
    <w:rsid w:val="00BD37FC"/>
    <w:rsid w:val="00C1625F"/>
    <w:rsid w:val="00C234C2"/>
    <w:rsid w:val="00C248AE"/>
    <w:rsid w:val="00C54889"/>
    <w:rsid w:val="00C55E0D"/>
    <w:rsid w:val="00C807F4"/>
    <w:rsid w:val="00CF5ABB"/>
    <w:rsid w:val="00D35DEF"/>
    <w:rsid w:val="00D40BA8"/>
    <w:rsid w:val="00D87FA6"/>
    <w:rsid w:val="00DC50EA"/>
    <w:rsid w:val="00E37B11"/>
    <w:rsid w:val="00E863DC"/>
    <w:rsid w:val="00E906F7"/>
    <w:rsid w:val="00E93373"/>
    <w:rsid w:val="00EB16D1"/>
    <w:rsid w:val="00EB7541"/>
    <w:rsid w:val="00EC5A4E"/>
    <w:rsid w:val="00EE2C34"/>
    <w:rsid w:val="00EE7460"/>
    <w:rsid w:val="00F046F0"/>
    <w:rsid w:val="00F62EE9"/>
    <w:rsid w:val="00F674E0"/>
    <w:rsid w:val="00F829DD"/>
    <w:rsid w:val="00FC3C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57DAF"/>
  <w15:chartTrackingRefBased/>
  <w15:docId w15:val="{4998FD43-0C01-DB49-977D-904BE98B5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6EC"/>
    <w:pPr>
      <w:jc w:val="both"/>
    </w:pPr>
    <w:rPr>
      <w:sz w:val="24"/>
    </w:rPr>
  </w:style>
  <w:style w:type="paragraph" w:styleId="Ttulo1">
    <w:name w:val="heading 1"/>
    <w:basedOn w:val="Normal"/>
    <w:next w:val="Normal"/>
    <w:link w:val="Ttulo1Car"/>
    <w:qFormat/>
    <w:rsid w:val="000C2DE3"/>
    <w:pPr>
      <w:keepNext/>
      <w:keepLines/>
      <w:spacing w:before="840" w:after="840" w:line="240" w:lineRule="auto"/>
      <w:jc w:val="center"/>
      <w:outlineLvl w:val="0"/>
    </w:pPr>
    <w:rPr>
      <w:rFonts w:ascii="Arial" w:eastAsiaTheme="majorEastAsia" w:hAnsi="Arial" w:cstheme="majorBidi"/>
      <w:b/>
      <w:color w:val="4F215B" w:themeColor="accent3"/>
      <w:sz w:val="32"/>
      <w:szCs w:val="32"/>
    </w:rPr>
  </w:style>
  <w:style w:type="paragraph" w:styleId="Ttulo2">
    <w:name w:val="heading 2"/>
    <w:basedOn w:val="Normal"/>
    <w:next w:val="Normal"/>
    <w:link w:val="Ttulo2Car"/>
    <w:uiPriority w:val="9"/>
    <w:unhideWhenUsed/>
    <w:rsid w:val="000201C1"/>
    <w:pPr>
      <w:keepNext/>
      <w:keepLines/>
      <w:spacing w:before="40" w:after="0"/>
      <w:jc w:val="left"/>
      <w:outlineLvl w:val="1"/>
    </w:pPr>
    <w:rPr>
      <w:rFonts w:asciiTheme="majorHAnsi" w:eastAsiaTheme="majorEastAsia" w:hAnsiTheme="majorHAnsi" w:cstheme="majorBidi"/>
      <w:b/>
      <w:color w:val="5C0F8B" w:themeColor="accent2"/>
      <w:sz w:val="28"/>
      <w:szCs w:val="26"/>
    </w:rPr>
  </w:style>
  <w:style w:type="paragraph" w:styleId="Ttulo3">
    <w:name w:val="heading 3"/>
    <w:basedOn w:val="Normal"/>
    <w:next w:val="Normal"/>
    <w:link w:val="Ttulo3Car"/>
    <w:uiPriority w:val="9"/>
    <w:unhideWhenUsed/>
    <w:rsid w:val="000201C1"/>
    <w:pPr>
      <w:keepNext/>
      <w:keepLines/>
      <w:spacing w:before="40" w:after="0"/>
      <w:outlineLvl w:val="2"/>
    </w:pPr>
    <w:rPr>
      <w:rFonts w:asciiTheme="majorHAnsi" w:eastAsiaTheme="majorEastAsia" w:hAnsiTheme="majorHAnsi" w:cstheme="majorBidi"/>
      <w:b/>
      <w:i/>
      <w:color w:val="4F215B" w:themeColor="accent3"/>
      <w:szCs w:val="24"/>
    </w:rPr>
  </w:style>
  <w:style w:type="paragraph" w:styleId="Ttulo4">
    <w:name w:val="heading 4"/>
    <w:basedOn w:val="Normal"/>
    <w:next w:val="Normal"/>
    <w:link w:val="Ttulo4Car"/>
    <w:uiPriority w:val="9"/>
    <w:unhideWhenUsed/>
    <w:rsid w:val="00B845A1"/>
    <w:pPr>
      <w:keepNext/>
      <w:keepLines/>
      <w:spacing w:before="40" w:after="0"/>
      <w:outlineLvl w:val="3"/>
    </w:pPr>
    <w:rPr>
      <w:rFonts w:asciiTheme="majorHAnsi" w:eastAsiaTheme="majorEastAsia" w:hAnsiTheme="majorHAnsi" w:cstheme="majorBidi"/>
      <w:i/>
      <w:iCs/>
      <w:color w:val="3A1843"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rsid w:val="001C35F0"/>
    <w:pPr>
      <w:spacing w:after="0" w:line="240" w:lineRule="auto"/>
      <w:jc w:val="both"/>
    </w:pPr>
    <w:rPr>
      <w:color w:val="000000" w:themeColor="text1"/>
    </w:rPr>
  </w:style>
  <w:style w:type="character" w:customStyle="1" w:styleId="Ttulo1Car">
    <w:name w:val="Título 1 Car"/>
    <w:basedOn w:val="Fuentedeprrafopredeter"/>
    <w:link w:val="Ttulo1"/>
    <w:rsid w:val="000C2DE3"/>
    <w:rPr>
      <w:rFonts w:ascii="Arial" w:eastAsiaTheme="majorEastAsia" w:hAnsi="Arial" w:cstheme="majorBidi"/>
      <w:b/>
      <w:color w:val="4F215B" w:themeColor="accent3"/>
      <w:sz w:val="32"/>
      <w:szCs w:val="32"/>
    </w:rPr>
  </w:style>
  <w:style w:type="character" w:customStyle="1" w:styleId="Ttulo3Car">
    <w:name w:val="Título 3 Car"/>
    <w:basedOn w:val="Fuentedeprrafopredeter"/>
    <w:link w:val="Ttulo3"/>
    <w:uiPriority w:val="9"/>
    <w:rsid w:val="000201C1"/>
    <w:rPr>
      <w:rFonts w:asciiTheme="majorHAnsi" w:eastAsiaTheme="majorEastAsia" w:hAnsiTheme="majorHAnsi" w:cstheme="majorBidi"/>
      <w:b/>
      <w:i/>
      <w:color w:val="4F215B" w:themeColor="accent3"/>
      <w:sz w:val="24"/>
      <w:szCs w:val="24"/>
    </w:rPr>
  </w:style>
  <w:style w:type="paragraph" w:styleId="NormalWeb">
    <w:name w:val="Normal (Web)"/>
    <w:basedOn w:val="Normal"/>
    <w:uiPriority w:val="99"/>
    <w:semiHidden/>
    <w:unhideWhenUsed/>
    <w:rsid w:val="00C248AE"/>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customStyle="1" w:styleId="Ttulo2Car">
    <w:name w:val="Título 2 Car"/>
    <w:basedOn w:val="Fuentedeprrafopredeter"/>
    <w:link w:val="Ttulo2"/>
    <w:uiPriority w:val="9"/>
    <w:rsid w:val="000201C1"/>
    <w:rPr>
      <w:rFonts w:asciiTheme="majorHAnsi" w:eastAsiaTheme="majorEastAsia" w:hAnsiTheme="majorHAnsi" w:cstheme="majorBidi"/>
      <w:b/>
      <w:color w:val="5C0F8B" w:themeColor="accent2"/>
      <w:sz w:val="28"/>
      <w:szCs w:val="26"/>
    </w:rPr>
  </w:style>
  <w:style w:type="paragraph" w:styleId="Subttulo">
    <w:name w:val="Subtitle"/>
    <w:basedOn w:val="Ttulo1"/>
    <w:next w:val="Normal"/>
    <w:link w:val="SubttuloCar"/>
    <w:autoRedefine/>
    <w:qFormat/>
    <w:rsid w:val="000C2DE3"/>
    <w:pPr>
      <w:numPr>
        <w:ilvl w:val="1"/>
      </w:numPr>
      <w:jc w:val="left"/>
    </w:pPr>
    <w:rPr>
      <w:rFonts w:asciiTheme="majorHAnsi" w:eastAsiaTheme="minorEastAsia" w:hAnsiTheme="majorHAnsi"/>
      <w:bCs/>
      <w:color w:val="A08AB6" w:themeColor="text2" w:themeTint="99"/>
      <w:spacing w:val="15"/>
      <w:sz w:val="26"/>
    </w:rPr>
  </w:style>
  <w:style w:type="character" w:customStyle="1" w:styleId="SubttuloCar">
    <w:name w:val="Subtítulo Car"/>
    <w:basedOn w:val="Fuentedeprrafopredeter"/>
    <w:link w:val="Subttulo"/>
    <w:rsid w:val="000C2DE3"/>
    <w:rPr>
      <w:rFonts w:asciiTheme="majorHAnsi" w:eastAsiaTheme="minorEastAsia" w:hAnsiTheme="majorHAnsi" w:cstheme="majorBidi"/>
      <w:b/>
      <w:bCs/>
      <w:color w:val="A08AB6" w:themeColor="text2" w:themeTint="99"/>
      <w:spacing w:val="15"/>
      <w:sz w:val="26"/>
      <w:szCs w:val="32"/>
    </w:rPr>
  </w:style>
  <w:style w:type="paragraph" w:styleId="Cita">
    <w:name w:val="Quote"/>
    <w:basedOn w:val="Normal"/>
    <w:next w:val="Normal"/>
    <w:link w:val="CitaCar"/>
    <w:uiPriority w:val="29"/>
    <w:rsid w:val="000201C1"/>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0201C1"/>
    <w:rPr>
      <w:i/>
      <w:iCs/>
      <w:color w:val="404040" w:themeColor="text1" w:themeTint="BF"/>
    </w:rPr>
  </w:style>
  <w:style w:type="paragraph" w:customStyle="1" w:styleId="Subttulo2">
    <w:name w:val="Subtítulo 2"/>
    <w:basedOn w:val="Subttulo"/>
    <w:next w:val="Normal"/>
    <w:link w:val="Subttulo2Car"/>
    <w:autoRedefine/>
    <w:qFormat/>
    <w:rsid w:val="00636B79"/>
    <w:pPr>
      <w:spacing w:before="960" w:after="960"/>
    </w:pPr>
    <w:rPr>
      <w:i/>
      <w:color w:val="FFFFFF" w:themeColor="background1"/>
      <w14:textFill>
        <w14:solidFill>
          <w14:schemeClr w14:val="bg1">
            <w14:lumMod w14:val="50000"/>
            <w14:lumMod w14:val="60000"/>
            <w14:lumOff w14:val="40000"/>
          </w14:schemeClr>
        </w14:solidFill>
      </w14:textFill>
    </w:rPr>
  </w:style>
  <w:style w:type="paragraph" w:styleId="Encabezado">
    <w:name w:val="header"/>
    <w:basedOn w:val="Normal"/>
    <w:link w:val="EncabezadoCar"/>
    <w:uiPriority w:val="99"/>
    <w:unhideWhenUsed/>
    <w:rsid w:val="00B94660"/>
    <w:pPr>
      <w:tabs>
        <w:tab w:val="center" w:pos="4419"/>
        <w:tab w:val="right" w:pos="8838"/>
      </w:tabs>
      <w:spacing w:after="0" w:line="240" w:lineRule="auto"/>
    </w:pPr>
  </w:style>
  <w:style w:type="character" w:customStyle="1" w:styleId="Subttulo2Car">
    <w:name w:val="Subtítulo 2 Car"/>
    <w:basedOn w:val="SubttuloCar"/>
    <w:link w:val="Subttulo2"/>
    <w:rsid w:val="00636B79"/>
    <w:rPr>
      <w:rFonts w:asciiTheme="majorHAnsi" w:eastAsiaTheme="minorEastAsia" w:hAnsiTheme="majorHAnsi" w:cstheme="majorBidi"/>
      <w:b/>
      <w:bCs/>
      <w:i/>
      <w:color w:val="808080" w:themeColor="background1" w:themeShade="80"/>
      <w:spacing w:val="15"/>
      <w:sz w:val="28"/>
      <w:szCs w:val="32"/>
    </w:rPr>
  </w:style>
  <w:style w:type="character" w:customStyle="1" w:styleId="EncabezadoCar">
    <w:name w:val="Encabezado Car"/>
    <w:basedOn w:val="Fuentedeprrafopredeter"/>
    <w:link w:val="Encabezado"/>
    <w:uiPriority w:val="99"/>
    <w:rsid w:val="00B94660"/>
  </w:style>
  <w:style w:type="paragraph" w:styleId="Piedepgina">
    <w:name w:val="footer"/>
    <w:basedOn w:val="Normal"/>
    <w:link w:val="PiedepginaCar"/>
    <w:uiPriority w:val="99"/>
    <w:unhideWhenUsed/>
    <w:rsid w:val="00B946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4660"/>
  </w:style>
  <w:style w:type="character" w:styleId="nfasis">
    <w:name w:val="Emphasis"/>
    <w:basedOn w:val="Fuentedeprrafopredeter"/>
    <w:uiPriority w:val="20"/>
    <w:rsid w:val="00A234EA"/>
    <w:rPr>
      <w:i/>
      <w:iCs/>
    </w:rPr>
  </w:style>
  <w:style w:type="character" w:customStyle="1" w:styleId="SinespaciadoCar">
    <w:name w:val="Sin espaciado Car"/>
    <w:basedOn w:val="Fuentedeprrafopredeter"/>
    <w:link w:val="Sinespaciado"/>
    <w:uiPriority w:val="1"/>
    <w:rsid w:val="001C35F0"/>
    <w:rPr>
      <w:color w:val="000000" w:themeColor="text1"/>
    </w:rPr>
  </w:style>
  <w:style w:type="paragraph" w:styleId="Citadestacada">
    <w:name w:val="Intense Quote"/>
    <w:basedOn w:val="Normal"/>
    <w:next w:val="Normal"/>
    <w:link w:val="CitadestacadaCar"/>
    <w:uiPriority w:val="30"/>
    <w:qFormat/>
    <w:rsid w:val="00C55E0D"/>
    <w:pPr>
      <w:pBdr>
        <w:top w:val="single" w:sz="4" w:space="10" w:color="4F215B" w:themeColor="accent1"/>
        <w:bottom w:val="single" w:sz="4" w:space="10" w:color="4F215B" w:themeColor="accent1"/>
      </w:pBdr>
      <w:spacing w:before="360" w:after="360"/>
      <w:ind w:left="864" w:right="864"/>
      <w:jc w:val="center"/>
    </w:pPr>
    <w:rPr>
      <w:i/>
      <w:iCs/>
      <w:color w:val="7E7D7D" w:themeColor="accent4" w:themeShade="BF"/>
    </w:rPr>
  </w:style>
  <w:style w:type="character" w:customStyle="1" w:styleId="CitadestacadaCar">
    <w:name w:val="Cita destacada Car"/>
    <w:basedOn w:val="Fuentedeprrafopredeter"/>
    <w:link w:val="Citadestacada"/>
    <w:uiPriority w:val="30"/>
    <w:rsid w:val="00C55E0D"/>
    <w:rPr>
      <w:i/>
      <w:iCs/>
      <w:color w:val="7E7D7D" w:themeColor="accent4" w:themeShade="BF"/>
    </w:rPr>
  </w:style>
  <w:style w:type="paragraph" w:styleId="Prrafodelista">
    <w:name w:val="List Paragraph"/>
    <w:basedOn w:val="Normal"/>
    <w:uiPriority w:val="34"/>
    <w:qFormat/>
    <w:rsid w:val="00221F43"/>
    <w:pPr>
      <w:numPr>
        <w:numId w:val="13"/>
      </w:numPr>
      <w:contextualSpacing/>
    </w:pPr>
    <w:rPr>
      <w:color w:val="706F6F" w:themeColor="accent6"/>
    </w:rPr>
  </w:style>
  <w:style w:type="paragraph" w:customStyle="1" w:styleId="Prrafobsico">
    <w:name w:val="[Párrafo básico]"/>
    <w:basedOn w:val="Normal"/>
    <w:uiPriority w:val="99"/>
    <w:rsid w:val="00885D56"/>
    <w:pPr>
      <w:autoSpaceDE w:val="0"/>
      <w:autoSpaceDN w:val="0"/>
      <w:adjustRightInd w:val="0"/>
      <w:spacing w:after="0" w:line="288" w:lineRule="auto"/>
      <w:jc w:val="left"/>
      <w:textAlignment w:val="center"/>
    </w:pPr>
    <w:rPr>
      <w:rFonts w:ascii="MinionPro-Regular" w:hAnsi="MinionPro-Regular" w:cs="MinionPro-Regular"/>
      <w:color w:val="000000"/>
      <w:szCs w:val="24"/>
      <w:lang w:val="es-ES_tradnl"/>
    </w:rPr>
  </w:style>
  <w:style w:type="character" w:styleId="nfasissutil">
    <w:name w:val="Subtle Emphasis"/>
    <w:basedOn w:val="Fuentedeprrafopredeter"/>
    <w:uiPriority w:val="19"/>
    <w:qFormat/>
    <w:rsid w:val="00B845A1"/>
    <w:rPr>
      <w:rFonts w:asciiTheme="minorHAnsi" w:hAnsiTheme="minorHAnsi"/>
      <w:i/>
      <w:iCs/>
      <w:color w:val="404040" w:themeColor="text1" w:themeTint="BF"/>
      <w:sz w:val="24"/>
    </w:rPr>
  </w:style>
  <w:style w:type="character" w:styleId="nfasisintenso">
    <w:name w:val="Intense Emphasis"/>
    <w:basedOn w:val="Fuentedeprrafopredeter"/>
    <w:uiPriority w:val="21"/>
    <w:rsid w:val="00221F43"/>
    <w:rPr>
      <w:i/>
      <w:iCs/>
      <w:color w:val="A6A6A6" w:themeColor="background1" w:themeShade="A6"/>
    </w:rPr>
  </w:style>
  <w:style w:type="character" w:styleId="Textoennegrita">
    <w:name w:val="Strong"/>
    <w:basedOn w:val="Fuentedeprrafopredeter"/>
    <w:uiPriority w:val="22"/>
    <w:rsid w:val="001C35F0"/>
    <w:rPr>
      <w:b/>
      <w:bCs/>
    </w:rPr>
  </w:style>
  <w:style w:type="character" w:styleId="Referenciaintensa">
    <w:name w:val="Intense Reference"/>
    <w:basedOn w:val="Fuentedeprrafopredeter"/>
    <w:uiPriority w:val="32"/>
    <w:qFormat/>
    <w:rsid w:val="001C35F0"/>
    <w:rPr>
      <w:b/>
      <w:bCs/>
      <w:smallCaps/>
      <w:color w:val="4F215B" w:themeColor="accent1"/>
      <w:spacing w:val="5"/>
    </w:rPr>
  </w:style>
  <w:style w:type="character" w:styleId="Ttulodellibro">
    <w:name w:val="Book Title"/>
    <w:basedOn w:val="Fuentedeprrafopredeter"/>
    <w:uiPriority w:val="33"/>
    <w:qFormat/>
    <w:rsid w:val="001C35F0"/>
    <w:rPr>
      <w:b/>
      <w:bCs/>
      <w:i/>
      <w:iCs/>
      <w:spacing w:val="5"/>
    </w:rPr>
  </w:style>
  <w:style w:type="paragraph" w:customStyle="1" w:styleId="DecimalAligned">
    <w:name w:val="Decimal Aligned"/>
    <w:basedOn w:val="Normal"/>
    <w:uiPriority w:val="40"/>
    <w:rsid w:val="008E1BE4"/>
    <w:pPr>
      <w:tabs>
        <w:tab w:val="decimal" w:pos="360"/>
      </w:tabs>
      <w:spacing w:after="200" w:line="276" w:lineRule="auto"/>
      <w:jc w:val="left"/>
    </w:pPr>
    <w:rPr>
      <w:rFonts w:eastAsiaTheme="minorEastAsia" w:cs="Times New Roman"/>
      <w:lang w:eastAsia="es-MX"/>
    </w:rPr>
  </w:style>
  <w:style w:type="paragraph" w:styleId="Textonotapie">
    <w:name w:val="footnote text"/>
    <w:basedOn w:val="Normal"/>
    <w:link w:val="TextonotapieCar"/>
    <w:uiPriority w:val="99"/>
    <w:unhideWhenUsed/>
    <w:rsid w:val="008E1BE4"/>
    <w:pPr>
      <w:spacing w:after="0" w:line="240" w:lineRule="auto"/>
      <w:jc w:val="left"/>
    </w:pPr>
    <w:rPr>
      <w:rFonts w:eastAsiaTheme="minorEastAsia" w:cs="Times New Roman"/>
      <w:sz w:val="20"/>
      <w:szCs w:val="20"/>
      <w:lang w:eastAsia="es-MX"/>
    </w:rPr>
  </w:style>
  <w:style w:type="character" w:customStyle="1" w:styleId="TextonotapieCar">
    <w:name w:val="Texto nota pie Car"/>
    <w:basedOn w:val="Fuentedeprrafopredeter"/>
    <w:link w:val="Textonotapie"/>
    <w:uiPriority w:val="99"/>
    <w:rsid w:val="008E1BE4"/>
    <w:rPr>
      <w:rFonts w:eastAsiaTheme="minorEastAsia" w:cs="Times New Roman"/>
      <w:sz w:val="20"/>
      <w:szCs w:val="20"/>
      <w:lang w:eastAsia="es-MX"/>
    </w:rPr>
  </w:style>
  <w:style w:type="table" w:styleId="Sombreadomedio2-nfasis5">
    <w:name w:val="Medium Shading 2 Accent 5"/>
    <w:basedOn w:val="Tablanormal"/>
    <w:uiPriority w:val="64"/>
    <w:rsid w:val="008E1BE4"/>
    <w:pPr>
      <w:spacing w:after="0" w:line="240" w:lineRule="auto"/>
    </w:pPr>
    <w:rPr>
      <w:rFonts w:eastAsiaTheme="minorEastAsia"/>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9CA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9CA2" w:themeFill="accent5"/>
      </w:tcPr>
    </w:tblStylePr>
    <w:tblStylePr w:type="lastCol">
      <w:rPr>
        <w:b/>
        <w:bCs/>
        <w:color w:val="FFFFFF" w:themeColor="background1"/>
      </w:rPr>
      <w:tblPr/>
      <w:tcPr>
        <w:tcBorders>
          <w:left w:val="nil"/>
          <w:right w:val="nil"/>
          <w:insideH w:val="nil"/>
          <w:insideV w:val="nil"/>
        </w:tcBorders>
        <w:shd w:val="clear" w:color="auto" w:fill="429CA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
    <w:name w:val="Light List"/>
    <w:basedOn w:val="Tablanormal"/>
    <w:uiPriority w:val="61"/>
    <w:rsid w:val="008E1BE4"/>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4Car">
    <w:name w:val="Título 4 Car"/>
    <w:basedOn w:val="Fuentedeprrafopredeter"/>
    <w:link w:val="Ttulo4"/>
    <w:uiPriority w:val="9"/>
    <w:rsid w:val="00B845A1"/>
    <w:rPr>
      <w:rFonts w:asciiTheme="majorHAnsi" w:eastAsiaTheme="majorEastAsia" w:hAnsiTheme="majorHAnsi" w:cstheme="majorBidi"/>
      <w:i/>
      <w:iCs/>
      <w:color w:val="3A1843" w:themeColor="accent1" w:themeShade="BF"/>
    </w:rPr>
  </w:style>
  <w:style w:type="paragraph" w:styleId="TtuloTDC">
    <w:name w:val="TOC Heading"/>
    <w:basedOn w:val="Ttulo1"/>
    <w:next w:val="Normal"/>
    <w:uiPriority w:val="39"/>
    <w:unhideWhenUsed/>
    <w:qFormat/>
    <w:rsid w:val="00C1625F"/>
    <w:pPr>
      <w:spacing w:before="240" w:after="0" w:line="259" w:lineRule="auto"/>
      <w:jc w:val="left"/>
      <w:outlineLvl w:val="9"/>
    </w:pPr>
    <w:rPr>
      <w:rFonts w:asciiTheme="majorHAnsi" w:hAnsiTheme="majorHAnsi"/>
      <w:b w:val="0"/>
      <w:color w:val="3A1843" w:themeColor="accent1" w:themeShade="BF"/>
      <w:lang w:eastAsia="es-MX"/>
    </w:rPr>
  </w:style>
  <w:style w:type="paragraph" w:styleId="TDC1">
    <w:name w:val="toc 1"/>
    <w:basedOn w:val="Ttulo1"/>
    <w:next w:val="Normal"/>
    <w:autoRedefine/>
    <w:uiPriority w:val="39"/>
    <w:unhideWhenUsed/>
    <w:rsid w:val="00C1625F"/>
    <w:pPr>
      <w:spacing w:after="100"/>
    </w:pPr>
  </w:style>
  <w:style w:type="character" w:styleId="Hipervnculo">
    <w:name w:val="Hyperlink"/>
    <w:basedOn w:val="Fuentedeprrafopredeter"/>
    <w:uiPriority w:val="99"/>
    <w:unhideWhenUsed/>
    <w:rsid w:val="00C1625F"/>
    <w:rPr>
      <w:color w:val="C582B2" w:themeColor="hyperlink"/>
      <w:u w:val="single"/>
    </w:rPr>
  </w:style>
  <w:style w:type="paragraph" w:styleId="TDC3">
    <w:name w:val="toc 3"/>
    <w:basedOn w:val="Normal"/>
    <w:next w:val="Normal"/>
    <w:autoRedefine/>
    <w:uiPriority w:val="39"/>
    <w:unhideWhenUsed/>
    <w:rsid w:val="003D3A35"/>
    <w:pPr>
      <w:spacing w:after="100"/>
      <w:ind w:left="440"/>
      <w:jc w:val="left"/>
    </w:pPr>
    <w:rPr>
      <w:rFonts w:eastAsiaTheme="minorEastAsia" w:cs="Times New Roman"/>
      <w:lang w:eastAsia="es-MX"/>
    </w:rPr>
  </w:style>
  <w:style w:type="paragraph" w:styleId="TDC2">
    <w:name w:val="toc 2"/>
    <w:basedOn w:val="Normal"/>
    <w:next w:val="Normal"/>
    <w:autoRedefine/>
    <w:uiPriority w:val="39"/>
    <w:unhideWhenUsed/>
    <w:rsid w:val="00C1625F"/>
    <w:pPr>
      <w:spacing w:after="100"/>
      <w:ind w:left="220"/>
    </w:pPr>
  </w:style>
  <w:style w:type="table" w:styleId="Listaclara-nfasis3">
    <w:name w:val="Light List Accent 3"/>
    <w:basedOn w:val="Tablanormal"/>
    <w:uiPriority w:val="61"/>
    <w:rsid w:val="00BD37FC"/>
    <w:pPr>
      <w:spacing w:after="0" w:line="240" w:lineRule="auto"/>
    </w:pPr>
    <w:rPr>
      <w:rFonts w:eastAsiaTheme="minorEastAsia"/>
      <w:lang w:eastAsia="es-MX"/>
    </w:rPr>
    <w:tblPr>
      <w:tblStyleRowBandSize w:val="1"/>
      <w:tblStyleColBandSize w:val="1"/>
      <w:tblBorders>
        <w:top w:val="single" w:sz="8" w:space="0" w:color="4F215B" w:themeColor="accent3"/>
        <w:left w:val="single" w:sz="8" w:space="0" w:color="4F215B" w:themeColor="accent3"/>
        <w:bottom w:val="single" w:sz="8" w:space="0" w:color="4F215B" w:themeColor="accent3"/>
        <w:right w:val="single" w:sz="8" w:space="0" w:color="4F215B" w:themeColor="accent3"/>
      </w:tblBorders>
    </w:tblPr>
    <w:tblStylePr w:type="firstRow">
      <w:pPr>
        <w:spacing w:before="0" w:after="0" w:line="240" w:lineRule="auto"/>
      </w:pPr>
      <w:rPr>
        <w:b/>
        <w:bCs/>
        <w:color w:val="FFFFFF" w:themeColor="background1"/>
      </w:rPr>
      <w:tblPr/>
      <w:tcPr>
        <w:shd w:val="clear" w:color="auto" w:fill="4F215B" w:themeFill="accent3"/>
      </w:tcPr>
    </w:tblStylePr>
    <w:tblStylePr w:type="lastRow">
      <w:pPr>
        <w:spacing w:before="0" w:after="0" w:line="240" w:lineRule="auto"/>
      </w:pPr>
      <w:rPr>
        <w:b/>
        <w:bCs/>
      </w:rPr>
      <w:tblPr/>
      <w:tcPr>
        <w:tcBorders>
          <w:top w:val="double" w:sz="6" w:space="0" w:color="4F215B" w:themeColor="accent3"/>
          <w:left w:val="single" w:sz="8" w:space="0" w:color="4F215B" w:themeColor="accent3"/>
          <w:bottom w:val="single" w:sz="8" w:space="0" w:color="4F215B" w:themeColor="accent3"/>
          <w:right w:val="single" w:sz="8" w:space="0" w:color="4F215B" w:themeColor="accent3"/>
        </w:tcBorders>
      </w:tcPr>
    </w:tblStylePr>
    <w:tblStylePr w:type="firstCol">
      <w:rPr>
        <w:b/>
        <w:bCs/>
      </w:rPr>
    </w:tblStylePr>
    <w:tblStylePr w:type="lastCol">
      <w:rPr>
        <w:b/>
        <w:bCs/>
      </w:rPr>
    </w:tblStylePr>
    <w:tblStylePr w:type="band1Vert">
      <w:tblPr/>
      <w:tcPr>
        <w:tcBorders>
          <w:top w:val="single" w:sz="8" w:space="0" w:color="4F215B" w:themeColor="accent3"/>
          <w:left w:val="single" w:sz="8" w:space="0" w:color="4F215B" w:themeColor="accent3"/>
          <w:bottom w:val="single" w:sz="8" w:space="0" w:color="4F215B" w:themeColor="accent3"/>
          <w:right w:val="single" w:sz="8" w:space="0" w:color="4F215B" w:themeColor="accent3"/>
        </w:tcBorders>
      </w:tcPr>
    </w:tblStylePr>
    <w:tblStylePr w:type="band1Horz">
      <w:tblPr/>
      <w:tcPr>
        <w:tcBorders>
          <w:top w:val="single" w:sz="8" w:space="0" w:color="4F215B" w:themeColor="accent3"/>
          <w:left w:val="single" w:sz="8" w:space="0" w:color="4F215B" w:themeColor="accent3"/>
          <w:bottom w:val="single" w:sz="8" w:space="0" w:color="4F215B" w:themeColor="accent3"/>
          <w:right w:val="single" w:sz="8" w:space="0" w:color="4F215B" w:themeColor="accent3"/>
        </w:tcBorders>
      </w:tcPr>
    </w:tblStylePr>
  </w:style>
  <w:style w:type="paragraph" w:styleId="Listaconvietas">
    <w:name w:val="List Bullet"/>
    <w:basedOn w:val="Normal"/>
    <w:uiPriority w:val="99"/>
    <w:semiHidden/>
    <w:unhideWhenUsed/>
    <w:rsid w:val="00221F43"/>
    <w:pPr>
      <w:numPr>
        <w:numId w:val="8"/>
      </w:numPr>
      <w:contextualSpacing/>
    </w:pPr>
    <w:rPr>
      <w:color w:val="624B78" w:themeColor="text2"/>
    </w:rPr>
  </w:style>
  <w:style w:type="character" w:styleId="Mencinsinresolver">
    <w:name w:val="Unresolved Mention"/>
    <w:basedOn w:val="Fuentedeprrafopredeter"/>
    <w:uiPriority w:val="99"/>
    <w:semiHidden/>
    <w:unhideWhenUsed/>
    <w:rsid w:val="003704AA"/>
    <w:rPr>
      <w:color w:val="605E5C"/>
      <w:shd w:val="clear" w:color="auto" w:fill="E1DFDD"/>
    </w:rPr>
  </w:style>
  <w:style w:type="character" w:styleId="Refdenotaalpie">
    <w:name w:val="footnote reference"/>
    <w:basedOn w:val="Fuentedeprrafopredeter"/>
    <w:uiPriority w:val="99"/>
    <w:semiHidden/>
    <w:unhideWhenUsed/>
    <w:rsid w:val="000C65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086">
      <w:bodyDiv w:val="1"/>
      <w:marLeft w:val="0"/>
      <w:marRight w:val="0"/>
      <w:marTop w:val="0"/>
      <w:marBottom w:val="0"/>
      <w:divBdr>
        <w:top w:val="none" w:sz="0" w:space="0" w:color="auto"/>
        <w:left w:val="none" w:sz="0" w:space="0" w:color="auto"/>
        <w:bottom w:val="none" w:sz="0" w:space="0" w:color="auto"/>
        <w:right w:val="none" w:sz="0" w:space="0" w:color="auto"/>
      </w:divBdr>
      <w:divsChild>
        <w:div w:id="1619725907">
          <w:marLeft w:val="0"/>
          <w:marRight w:val="0"/>
          <w:marTop w:val="0"/>
          <w:marBottom w:val="0"/>
          <w:divBdr>
            <w:top w:val="none" w:sz="0" w:space="0" w:color="auto"/>
            <w:left w:val="none" w:sz="0" w:space="0" w:color="auto"/>
            <w:bottom w:val="none" w:sz="0" w:space="0" w:color="auto"/>
            <w:right w:val="none" w:sz="0" w:space="0" w:color="auto"/>
          </w:divBdr>
          <w:divsChild>
            <w:div w:id="1289506167">
              <w:marLeft w:val="0"/>
              <w:marRight w:val="0"/>
              <w:marTop w:val="0"/>
              <w:marBottom w:val="0"/>
              <w:divBdr>
                <w:top w:val="none" w:sz="0" w:space="0" w:color="auto"/>
                <w:left w:val="none" w:sz="0" w:space="0" w:color="auto"/>
                <w:bottom w:val="none" w:sz="0" w:space="0" w:color="auto"/>
                <w:right w:val="none" w:sz="0" w:space="0" w:color="auto"/>
              </w:divBdr>
              <w:divsChild>
                <w:div w:id="141250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2929">
      <w:bodyDiv w:val="1"/>
      <w:marLeft w:val="0"/>
      <w:marRight w:val="0"/>
      <w:marTop w:val="0"/>
      <w:marBottom w:val="0"/>
      <w:divBdr>
        <w:top w:val="none" w:sz="0" w:space="0" w:color="auto"/>
        <w:left w:val="none" w:sz="0" w:space="0" w:color="auto"/>
        <w:bottom w:val="none" w:sz="0" w:space="0" w:color="auto"/>
        <w:right w:val="none" w:sz="0" w:space="0" w:color="auto"/>
      </w:divBdr>
      <w:divsChild>
        <w:div w:id="205918040">
          <w:marLeft w:val="0"/>
          <w:marRight w:val="0"/>
          <w:marTop w:val="0"/>
          <w:marBottom w:val="0"/>
          <w:divBdr>
            <w:top w:val="none" w:sz="0" w:space="0" w:color="auto"/>
            <w:left w:val="none" w:sz="0" w:space="0" w:color="auto"/>
            <w:bottom w:val="none" w:sz="0" w:space="0" w:color="auto"/>
            <w:right w:val="none" w:sz="0" w:space="0" w:color="auto"/>
          </w:divBdr>
          <w:divsChild>
            <w:div w:id="1999185799">
              <w:marLeft w:val="0"/>
              <w:marRight w:val="0"/>
              <w:marTop w:val="0"/>
              <w:marBottom w:val="0"/>
              <w:divBdr>
                <w:top w:val="none" w:sz="0" w:space="0" w:color="auto"/>
                <w:left w:val="none" w:sz="0" w:space="0" w:color="auto"/>
                <w:bottom w:val="none" w:sz="0" w:space="0" w:color="auto"/>
                <w:right w:val="none" w:sz="0" w:space="0" w:color="auto"/>
              </w:divBdr>
              <w:divsChild>
                <w:div w:id="145170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nero.congresocdmx.gob.mx/wp-content/uploads/2022/10/Agendas_Legislativas_Final_OCT102022.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enero.congresocdmx.gob.mx/wp-content/uploads/2022/09/OT-Violencia-vicaria-sept-01-2022entregado-final.pdf" TargetMode="External"/><Relationship Id="rId4" Type="http://schemas.openxmlformats.org/officeDocument/2006/relationships/settings" Target="settings.xml"/><Relationship Id="rId9" Type="http://schemas.openxmlformats.org/officeDocument/2006/relationships/hyperlink" Target="https://genero.congresocdmx.gob.mx/wp-content/uploads/2022/09/CELIG_Discriminacion_por_embarazo_20092022.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624B78"/>
      </a:dk2>
      <a:lt2>
        <a:srgbClr val="E7E6E6"/>
      </a:lt2>
      <a:accent1>
        <a:srgbClr val="4F215B"/>
      </a:accent1>
      <a:accent2>
        <a:srgbClr val="5C0F8B"/>
      </a:accent2>
      <a:accent3>
        <a:srgbClr val="4F215B"/>
      </a:accent3>
      <a:accent4>
        <a:srgbClr val="A9A8A8"/>
      </a:accent4>
      <a:accent5>
        <a:srgbClr val="429CA2"/>
      </a:accent5>
      <a:accent6>
        <a:srgbClr val="706F6F"/>
      </a:accent6>
      <a:hlink>
        <a:srgbClr val="C582B2"/>
      </a:hlink>
      <a:folHlink>
        <a:srgbClr val="706F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56D8D-0D4A-4B1D-A717-71288A79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1243</Words>
  <Characters>6839</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Judith Vázquez Arreola</cp:lastModifiedBy>
  <cp:revision>2</cp:revision>
  <dcterms:created xsi:type="dcterms:W3CDTF">2022-10-11T17:03:00Z</dcterms:created>
  <dcterms:modified xsi:type="dcterms:W3CDTF">2022-10-11T17:03:00Z</dcterms:modified>
</cp:coreProperties>
</file>